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CC" w:rsidRDefault="00C95FCC" w:rsidP="00C27BFC">
      <w:pPr>
        <w:jc w:val="center"/>
      </w:pPr>
      <w:bookmarkStart w:id="0" w:name="_GoBack"/>
      <w:bookmarkEnd w:id="0"/>
    </w:p>
    <w:p w:rsidR="00C27BFC" w:rsidRDefault="00C27BFC" w:rsidP="00C27BFC">
      <w:pPr>
        <w:jc w:val="center"/>
      </w:pPr>
    </w:p>
    <w:p w:rsidR="00C27BFC" w:rsidRDefault="00C27BFC" w:rsidP="00C27BFC">
      <w:pPr>
        <w:pStyle w:val="Title"/>
      </w:pPr>
    </w:p>
    <w:p w:rsidR="002B190A" w:rsidRPr="00FB124D" w:rsidRDefault="002B190A" w:rsidP="00C27BFC">
      <w:pPr>
        <w:pStyle w:val="Title"/>
        <w:rPr>
          <w:rFonts w:asciiTheme="majorHAnsi" w:hAnsiTheme="majorHAnsi"/>
          <w:sz w:val="44"/>
          <w:szCs w:val="44"/>
        </w:rPr>
      </w:pPr>
      <w:r w:rsidRPr="00FB124D">
        <w:rPr>
          <w:rFonts w:asciiTheme="majorHAnsi" w:hAnsiTheme="majorHAnsi"/>
          <w:sz w:val="44"/>
          <w:szCs w:val="44"/>
        </w:rPr>
        <w:t xml:space="preserve">Environmental Advisory Committee </w:t>
      </w:r>
    </w:p>
    <w:p w:rsidR="00C27BFC" w:rsidRPr="00FB124D" w:rsidRDefault="00C27BFC" w:rsidP="00C27BFC">
      <w:pPr>
        <w:pStyle w:val="Title"/>
        <w:rPr>
          <w:rFonts w:asciiTheme="majorHAnsi" w:hAnsiTheme="majorHAnsi"/>
          <w:sz w:val="44"/>
          <w:szCs w:val="44"/>
        </w:rPr>
      </w:pPr>
      <w:r w:rsidRPr="00FB124D">
        <w:rPr>
          <w:rFonts w:asciiTheme="majorHAnsi" w:hAnsiTheme="majorHAnsi"/>
          <w:sz w:val="44"/>
          <w:szCs w:val="44"/>
        </w:rPr>
        <w:t xml:space="preserve"> End of Year Report</w:t>
      </w:r>
    </w:p>
    <w:p w:rsidR="00C27BFC" w:rsidRPr="00FB124D" w:rsidRDefault="00C27BFC" w:rsidP="002B190A">
      <w:pPr>
        <w:pStyle w:val="Title"/>
        <w:rPr>
          <w:rStyle w:val="SubtleEmphasis"/>
          <w:rFonts w:asciiTheme="majorHAnsi" w:hAnsiTheme="majorHAnsi"/>
        </w:rPr>
      </w:pPr>
      <w:r w:rsidRPr="00FB124D">
        <w:rPr>
          <w:rStyle w:val="SubtleEmphasis"/>
          <w:rFonts w:asciiTheme="majorHAnsi" w:hAnsiTheme="majorHAnsi"/>
        </w:rPr>
        <w:t>Prepared June 2011</w:t>
      </w:r>
    </w:p>
    <w:p w:rsidR="00EB6BA3" w:rsidRPr="00FB124D" w:rsidRDefault="00EB6BA3" w:rsidP="00EB6BA3">
      <w:pPr>
        <w:rPr>
          <w:rFonts w:asciiTheme="majorHAnsi" w:hAnsiTheme="majorHAnsi"/>
        </w:rPr>
      </w:pPr>
    </w:p>
    <w:p w:rsidR="00EB6BA3" w:rsidRPr="00FB124D" w:rsidRDefault="00EB6BA3" w:rsidP="00EB6BA3">
      <w:pPr>
        <w:spacing w:line="360" w:lineRule="auto"/>
        <w:contextualSpacing/>
        <w:jc w:val="center"/>
        <w:rPr>
          <w:rFonts w:asciiTheme="minorHAnsi" w:hAnsiTheme="minorHAnsi"/>
          <w:sz w:val="28"/>
          <w:szCs w:val="28"/>
        </w:rPr>
      </w:pPr>
      <w:r w:rsidRPr="00FB124D">
        <w:rPr>
          <w:rFonts w:asciiTheme="minorHAnsi" w:hAnsiTheme="minorHAnsi"/>
          <w:sz w:val="28"/>
          <w:szCs w:val="28"/>
        </w:rPr>
        <w:t>Ryan Noe</w:t>
      </w:r>
      <w:r w:rsidR="00FB124D">
        <w:rPr>
          <w:rFonts w:asciiTheme="minorHAnsi" w:hAnsiTheme="minorHAnsi"/>
          <w:sz w:val="28"/>
          <w:szCs w:val="28"/>
        </w:rPr>
        <w:t xml:space="preserve"> (’12)</w:t>
      </w:r>
      <w:r w:rsidRPr="00FB124D">
        <w:rPr>
          <w:rFonts w:asciiTheme="minorHAnsi" w:hAnsiTheme="minorHAnsi"/>
          <w:sz w:val="28"/>
          <w:szCs w:val="28"/>
        </w:rPr>
        <w:t>, Sustainability Assistant</w:t>
      </w:r>
    </w:p>
    <w:p w:rsidR="00EB6BA3" w:rsidRPr="00FB124D" w:rsidRDefault="00EB6BA3" w:rsidP="00EB6BA3">
      <w:pPr>
        <w:spacing w:line="360" w:lineRule="auto"/>
        <w:contextualSpacing/>
        <w:jc w:val="center"/>
        <w:rPr>
          <w:rFonts w:asciiTheme="minorHAnsi" w:hAnsiTheme="minorHAnsi"/>
          <w:sz w:val="28"/>
          <w:szCs w:val="28"/>
        </w:rPr>
      </w:pPr>
      <w:r w:rsidRPr="00FB124D">
        <w:rPr>
          <w:rFonts w:asciiTheme="minorHAnsi" w:hAnsiTheme="minorHAnsi"/>
          <w:sz w:val="28"/>
          <w:szCs w:val="28"/>
        </w:rPr>
        <w:t>Martha Larson, Manager of Campus Energy and Sustainability</w:t>
      </w:r>
    </w:p>
    <w:p w:rsidR="00C27BFC" w:rsidRDefault="00C27BFC" w:rsidP="00C27BFC"/>
    <w:p w:rsidR="00C27BFC" w:rsidRDefault="00C27BFC" w:rsidP="00C27BFC"/>
    <w:p w:rsidR="00C27BFC" w:rsidRDefault="00C27BFC" w:rsidP="00C27BFC"/>
    <w:p w:rsidR="00C27BFC" w:rsidRDefault="00C27BFC" w:rsidP="00C27BFC"/>
    <w:p w:rsidR="00C27BFC" w:rsidRDefault="00C27BFC" w:rsidP="00C27BFC"/>
    <w:p w:rsidR="00C27BFC" w:rsidRDefault="00C27BFC" w:rsidP="00C27BFC"/>
    <w:p w:rsidR="00C27BFC" w:rsidRDefault="00C27BFC" w:rsidP="00C27BFC"/>
    <w:p w:rsidR="00C27BFC" w:rsidRDefault="00C27BFC" w:rsidP="00C27BFC"/>
    <w:p w:rsidR="00C27BFC" w:rsidRDefault="00C27BFC" w:rsidP="00C27BFC"/>
    <w:p w:rsidR="00C27BFC" w:rsidRDefault="00C27BFC" w:rsidP="00C27BFC"/>
    <w:p w:rsidR="00C27BFC" w:rsidRDefault="00C27BFC" w:rsidP="00C27BFC"/>
    <w:p w:rsidR="00C27BFC" w:rsidRDefault="00C27BFC" w:rsidP="00C27BFC"/>
    <w:p w:rsidR="00C27BFC" w:rsidRDefault="00C27BFC" w:rsidP="00C27BFC"/>
    <w:p w:rsidR="00C27BFC" w:rsidRDefault="00C27BFC" w:rsidP="00C27BFC"/>
    <w:p w:rsidR="00C27BFC" w:rsidRDefault="00C27BFC" w:rsidP="00C27BFC"/>
    <w:p w:rsidR="00DA77C5" w:rsidRPr="006930B4" w:rsidRDefault="002B190A" w:rsidP="002F1346">
      <w:pPr>
        <w:pStyle w:val="Heading2"/>
        <w:numPr>
          <w:ilvl w:val="0"/>
          <w:numId w:val="0"/>
        </w:numPr>
        <w:rPr>
          <w:sz w:val="32"/>
          <w:szCs w:val="32"/>
        </w:rPr>
      </w:pPr>
      <w:r w:rsidRPr="006930B4">
        <w:rPr>
          <w:sz w:val="32"/>
          <w:szCs w:val="32"/>
          <w:u w:val="single"/>
        </w:rPr>
        <w:lastRenderedPageBreak/>
        <w:t>Overview</w:t>
      </w:r>
      <w:r w:rsidRPr="006930B4">
        <w:rPr>
          <w:sz w:val="32"/>
          <w:szCs w:val="32"/>
        </w:rPr>
        <w:t>_</w:t>
      </w:r>
      <w:r w:rsidR="00C27BFC" w:rsidRPr="006930B4">
        <w:rPr>
          <w:sz w:val="32"/>
          <w:szCs w:val="32"/>
        </w:rPr>
        <w:t>_______________________________________________________</w:t>
      </w:r>
      <w:r w:rsidR="006930B4">
        <w:rPr>
          <w:sz w:val="32"/>
          <w:szCs w:val="32"/>
        </w:rPr>
        <w:tab/>
      </w:r>
      <w:r w:rsidR="006930B4">
        <w:rPr>
          <w:sz w:val="32"/>
          <w:szCs w:val="32"/>
        </w:rPr>
        <w:tab/>
      </w:r>
    </w:p>
    <w:p w:rsidR="00096A8D" w:rsidRPr="00096A8D" w:rsidRDefault="00096A8D" w:rsidP="00096A8D">
      <w:pPr>
        <w:pStyle w:val="ListParagraph"/>
        <w:ind w:left="360"/>
      </w:pPr>
    </w:p>
    <w:p w:rsidR="00DA77C5" w:rsidRDefault="002B190A" w:rsidP="002B190A">
      <w:pPr>
        <w:pStyle w:val="ListParagraph"/>
        <w:numPr>
          <w:ilvl w:val="0"/>
          <w:numId w:val="4"/>
        </w:numPr>
      </w:pPr>
      <w:r w:rsidRPr="00EB6BA3">
        <w:rPr>
          <w:b/>
        </w:rPr>
        <w:t>Membership</w:t>
      </w:r>
      <w:r w:rsidR="00EB6BA3" w:rsidRPr="00EB6BA3">
        <w:rPr>
          <w:b/>
        </w:rPr>
        <w:t xml:space="preserve"> –</w:t>
      </w:r>
      <w:r w:rsidR="00EB6BA3">
        <w:t xml:space="preserve"> the 2010-2011 Carleton Environmental Advisory Committee consisted of students Fadi Hakim, Ray McGaughey, Rhys Lindmark and Sydney Wedemyer (secretary); faculty Daniel Hernandez, Mark Kanazawa (winter / spring terms), Kimberly Smith (fall term), George Vrtis; and staff members Martha Larson, Chris Remley and Steven Spehn.</w:t>
      </w:r>
      <w:r w:rsidR="004F3398">
        <w:t xml:space="preserve">  </w:t>
      </w:r>
    </w:p>
    <w:p w:rsidR="00EB6BA3" w:rsidRDefault="00EB6BA3" w:rsidP="00EB6BA3">
      <w:pPr>
        <w:pStyle w:val="ListParagraph"/>
        <w:ind w:left="360"/>
      </w:pPr>
    </w:p>
    <w:p w:rsidR="00EB6BA3" w:rsidRDefault="00EB6BA3" w:rsidP="00EB6BA3">
      <w:pPr>
        <w:pStyle w:val="ListParagraph"/>
        <w:numPr>
          <w:ilvl w:val="0"/>
          <w:numId w:val="4"/>
        </w:numPr>
      </w:pPr>
      <w:r>
        <w:rPr>
          <w:b/>
        </w:rPr>
        <w:t>Meetings –</w:t>
      </w:r>
      <w:r>
        <w:t xml:space="preserve"> </w:t>
      </w:r>
      <w:r w:rsidRPr="00EB6BA3">
        <w:t>The</w:t>
      </w:r>
      <w:r>
        <w:rPr>
          <w:b/>
        </w:rPr>
        <w:t xml:space="preserve"> </w:t>
      </w:r>
      <w:r w:rsidRPr="00EB6BA3">
        <w:t>Envi</w:t>
      </w:r>
      <w:r>
        <w:t>ronmental Advisory Committee met every other week and held four meetings per term for a total of twelve meetings throughout the year.  Meetings were conducted by Martha Larson, EAC chairperson and Carleton Manager of Campus Energy and Sustainability.</w:t>
      </w:r>
      <w:r w:rsidR="004F3398">
        <w:t xml:space="preserve">  Meetings were often attended by sustainability assistants (STAs) Laura Henry, Michelle Hesterberg, Alex Lai, Libby Nachman, Ryan Noe, and Nina Whitney as well as periodic guests from the campus community.</w:t>
      </w:r>
    </w:p>
    <w:p w:rsidR="00EB6BA3" w:rsidRDefault="00EB6BA3" w:rsidP="00EB6BA3">
      <w:pPr>
        <w:pStyle w:val="ListParagraph"/>
      </w:pPr>
    </w:p>
    <w:p w:rsidR="00EB6BA3" w:rsidRDefault="002B190A" w:rsidP="00EB6BA3">
      <w:pPr>
        <w:pStyle w:val="ListParagraph"/>
        <w:numPr>
          <w:ilvl w:val="0"/>
          <w:numId w:val="4"/>
        </w:numPr>
      </w:pPr>
      <w:r w:rsidRPr="00EB6BA3">
        <w:rPr>
          <w:b/>
        </w:rPr>
        <w:t>Advising</w:t>
      </w:r>
      <w:r w:rsidR="00EB6BA3" w:rsidRPr="00EB6BA3">
        <w:rPr>
          <w:b/>
        </w:rPr>
        <w:t xml:space="preserve"> -</w:t>
      </w:r>
      <w:r w:rsidR="00EB6BA3">
        <w:t xml:space="preserve"> </w:t>
      </w:r>
      <w:r w:rsidR="00EE3F2D">
        <w:t>By bringing together students, faculty and staff all with a background in sustainability, the EAC becomes an excellent resource for input and new perspectives on sustainability issues.</w:t>
      </w:r>
      <w:r w:rsidR="00EB6BA3">
        <w:t xml:space="preserve">  During the 2010-2011 school </w:t>
      </w:r>
      <w:proofErr w:type="gramStart"/>
      <w:r w:rsidR="00EB6BA3">
        <w:t>year</w:t>
      </w:r>
      <w:proofErr w:type="gramEnd"/>
      <w:r w:rsidR="00EB6BA3">
        <w:t>, the EAC advised on numerous sustainability assistant (STA) projects, Climate Action Plan initiatives</w:t>
      </w:r>
      <w:r w:rsidR="00FB124D">
        <w:t>,</w:t>
      </w:r>
      <w:r w:rsidR="00EB6BA3">
        <w:t xml:space="preserve"> and campus events which received EAC funding support.</w:t>
      </w:r>
    </w:p>
    <w:p w:rsidR="00EB6BA3" w:rsidRPr="00EB6BA3" w:rsidRDefault="00EB6BA3" w:rsidP="00EB6BA3">
      <w:pPr>
        <w:pStyle w:val="ListParagraph"/>
        <w:rPr>
          <w:b/>
        </w:rPr>
      </w:pPr>
    </w:p>
    <w:p w:rsidR="00EE3F2D" w:rsidRDefault="00CF1B20" w:rsidP="00EB6BA3">
      <w:pPr>
        <w:pStyle w:val="ListParagraph"/>
        <w:numPr>
          <w:ilvl w:val="0"/>
          <w:numId w:val="4"/>
        </w:numPr>
      </w:pPr>
      <w:r w:rsidRPr="00EB6BA3">
        <w:rPr>
          <w:b/>
        </w:rPr>
        <w:t>Project Support</w:t>
      </w:r>
      <w:r w:rsidR="00EB6BA3" w:rsidRPr="00EB6BA3">
        <w:rPr>
          <w:b/>
        </w:rPr>
        <w:t xml:space="preserve"> - </w:t>
      </w:r>
      <w:r w:rsidR="00EE3F2D">
        <w:t>The committee also supports sustainability by reviewing and funding projects in line with the committee’s mission.</w:t>
      </w:r>
      <w:r w:rsidR="00FB124D">
        <w:t xml:space="preserve">  2010-2011 projects were submitted by STAs and students from the Carleton campus community.</w:t>
      </w:r>
    </w:p>
    <w:p w:rsidR="00EB6BA3" w:rsidRDefault="00EB6BA3" w:rsidP="00EB6BA3">
      <w:pPr>
        <w:pStyle w:val="ListParagraph"/>
        <w:ind w:left="360"/>
      </w:pPr>
    </w:p>
    <w:p w:rsidR="00191A4A" w:rsidRDefault="004F3398" w:rsidP="00191A4A">
      <w:pPr>
        <w:pStyle w:val="ListParagraph"/>
        <w:numPr>
          <w:ilvl w:val="0"/>
          <w:numId w:val="4"/>
        </w:numPr>
      </w:pPr>
      <w:r>
        <w:rPr>
          <w:b/>
        </w:rPr>
        <w:t>Nominations</w:t>
      </w:r>
      <w:r w:rsidR="00EB6BA3" w:rsidRPr="004F3398">
        <w:rPr>
          <w:b/>
        </w:rPr>
        <w:t xml:space="preserve"> –</w:t>
      </w:r>
      <w:r w:rsidR="00EB6BA3">
        <w:t xml:space="preserve"> The committee awarded the 2011 </w:t>
      </w:r>
      <w:proofErr w:type="spellStart"/>
      <w:r w:rsidR="00EB6BA3">
        <w:t>Stewsie</w:t>
      </w:r>
      <w:proofErr w:type="spellEnd"/>
      <w:r w:rsidR="00EB6BA3">
        <w:t xml:space="preserve"> Award to students Ryan Noe and Libby Nachman and staff member Gloria Heinz in recognition of their given to a Carleton student and faculty/staff member </w:t>
      </w:r>
      <w:r>
        <w:t xml:space="preserve">dedicated to improving his community’s environment and </w:t>
      </w:r>
      <w:r w:rsidR="00EB6BA3">
        <w:t xml:space="preserve">whose </w:t>
      </w:r>
      <w:r>
        <w:t>“</w:t>
      </w:r>
      <w:r w:rsidR="00EB6BA3">
        <w:t xml:space="preserve">character reflects the determination, conviction, and innovation of the lifelong service of </w:t>
      </w:r>
      <w:proofErr w:type="spellStart"/>
      <w:r w:rsidR="00EB6BA3">
        <w:t>Dresdon</w:t>
      </w:r>
      <w:proofErr w:type="spellEnd"/>
      <w:r w:rsidR="00EB6BA3">
        <w:t xml:space="preserve"> </w:t>
      </w:r>
      <w:r>
        <w:t>Blake Stewart, better known as ‘</w:t>
      </w:r>
      <w:proofErr w:type="spellStart"/>
      <w:r w:rsidR="00EB6BA3">
        <w:t>Stewsie</w:t>
      </w:r>
      <w:proofErr w:type="spellEnd"/>
      <w:r w:rsidR="00EB6BA3">
        <w:t>.</w:t>
      </w:r>
      <w:r>
        <w:t>’</w:t>
      </w:r>
      <w:r w:rsidR="00EB6BA3">
        <w:t xml:space="preserve">”  </w:t>
      </w:r>
      <w:r>
        <w:t xml:space="preserve"> </w:t>
      </w:r>
      <w:r w:rsidR="00E56E82">
        <w:t>The committee also endorsed the 2011-2012 STA selections, based on applications reviewed by the current STAs and Carleton’s Manager of Campus Energy and Sustainability.</w:t>
      </w:r>
    </w:p>
    <w:p w:rsidR="00096A8D" w:rsidRPr="00096A8D" w:rsidRDefault="00096A8D" w:rsidP="00096A8D">
      <w:pPr>
        <w:pStyle w:val="ListParagraph"/>
        <w:ind w:left="360"/>
      </w:pPr>
    </w:p>
    <w:p w:rsidR="00AB59B6" w:rsidRDefault="00096A8D" w:rsidP="00191A4A">
      <w:pPr>
        <w:pStyle w:val="ListParagraph"/>
        <w:numPr>
          <w:ilvl w:val="0"/>
          <w:numId w:val="4"/>
        </w:numPr>
      </w:pPr>
      <w:r>
        <w:rPr>
          <w:b/>
        </w:rPr>
        <w:t xml:space="preserve">Budget </w:t>
      </w:r>
      <w:r w:rsidRPr="004F3398">
        <w:rPr>
          <w:b/>
        </w:rPr>
        <w:t xml:space="preserve"> –</w:t>
      </w:r>
      <w:r>
        <w:t xml:space="preserve"> The EAC formed a budget sub-committee consisting of Mark Kanazawa, Martha Larson and Ray McGaughey to re-evaluate the budget allocations and develop budget sub-categories that are better aligned with the committee’s activities</w:t>
      </w:r>
      <w:r w:rsidR="00AB59B6">
        <w:t>.</w:t>
      </w:r>
      <w:r w:rsidR="00E56E82">
        <w:t xml:space="preserve">  The EAC finished the year with a </w:t>
      </w:r>
      <w:r w:rsidR="00E56E82">
        <w:rPr>
          <w:rStyle w:val="SubtleEmphasis"/>
          <w:i w:val="0"/>
          <w:iCs w:val="0"/>
          <w:color w:val="auto"/>
        </w:rPr>
        <w:t xml:space="preserve">$9,790 operating budget surplus, primarily due to a carry-over from prior years of $11,325.  </w:t>
      </w:r>
      <w:r w:rsidR="00AA71AC">
        <w:rPr>
          <w:rStyle w:val="SubtleEmphasis"/>
          <w:i w:val="0"/>
          <w:iCs w:val="0"/>
          <w:color w:val="auto"/>
        </w:rPr>
        <w:t>Staff budget</w:t>
      </w:r>
      <w:r w:rsidR="00E56E82">
        <w:rPr>
          <w:rStyle w:val="SubtleEmphasis"/>
          <w:i w:val="0"/>
          <w:iCs w:val="0"/>
          <w:color w:val="auto"/>
        </w:rPr>
        <w:t xml:space="preserve"> spending was over budget by $1,673, primarily due to the fact that no money had been budgeted for the summer part-time sustainability intern.</w:t>
      </w:r>
    </w:p>
    <w:p w:rsidR="00AB59B6" w:rsidRPr="00AB59B6" w:rsidRDefault="00AB59B6" w:rsidP="00AB59B6">
      <w:pPr>
        <w:pStyle w:val="ListParagraph"/>
        <w:rPr>
          <w:b/>
        </w:rPr>
      </w:pPr>
    </w:p>
    <w:p w:rsidR="00EE3F2D" w:rsidRDefault="00AB59B6" w:rsidP="00191A4A">
      <w:pPr>
        <w:pStyle w:val="ListParagraph"/>
        <w:numPr>
          <w:ilvl w:val="0"/>
          <w:numId w:val="4"/>
        </w:numPr>
      </w:pPr>
      <w:r>
        <w:rPr>
          <w:b/>
        </w:rPr>
        <w:t xml:space="preserve">Conclusion </w:t>
      </w:r>
      <w:r w:rsidRPr="00AB59B6">
        <w:rPr>
          <w:b/>
        </w:rPr>
        <w:t>–</w:t>
      </w:r>
      <w:r>
        <w:t xml:space="preserve"> The EAC finished the year with a review of </w:t>
      </w:r>
      <w:r w:rsidR="00FB124D">
        <w:t>campus sustainability accomplishments</w:t>
      </w:r>
      <w:r>
        <w:t xml:space="preserve"> during the 2010- 2011 academic year and questions to consider when setting priorities for next year. </w:t>
      </w:r>
    </w:p>
    <w:p w:rsidR="00AB59B6" w:rsidRDefault="00AB59B6">
      <w:pPr>
        <w:spacing w:after="0" w:line="240" w:lineRule="auto"/>
        <w:rPr>
          <w:rFonts w:asciiTheme="majorHAnsi" w:eastAsiaTheme="majorEastAsia" w:hAnsiTheme="majorHAnsi" w:cstheme="majorBidi"/>
          <w:b/>
          <w:bCs/>
          <w:color w:val="4F81BD" w:themeColor="accent1"/>
          <w:sz w:val="32"/>
          <w:szCs w:val="32"/>
          <w:u w:val="single"/>
        </w:rPr>
      </w:pPr>
      <w:r>
        <w:rPr>
          <w:sz w:val="32"/>
          <w:szCs w:val="32"/>
        </w:rPr>
        <w:br w:type="page"/>
      </w:r>
    </w:p>
    <w:p w:rsidR="00C27BFC" w:rsidRPr="006930B4" w:rsidRDefault="002B190A" w:rsidP="00AB0959">
      <w:pPr>
        <w:pStyle w:val="EnergyReport"/>
        <w:rPr>
          <w:sz w:val="32"/>
          <w:szCs w:val="32"/>
        </w:rPr>
      </w:pPr>
      <w:r w:rsidRPr="006930B4">
        <w:rPr>
          <w:sz w:val="32"/>
          <w:szCs w:val="32"/>
        </w:rPr>
        <w:lastRenderedPageBreak/>
        <w:t>I. Membership____</w:t>
      </w:r>
      <w:r w:rsidR="00950CFD" w:rsidRPr="006930B4">
        <w:rPr>
          <w:sz w:val="32"/>
          <w:szCs w:val="32"/>
        </w:rPr>
        <w:t>_______________</w:t>
      </w:r>
      <w:r w:rsidR="00117DBB" w:rsidRPr="006930B4">
        <w:rPr>
          <w:sz w:val="32"/>
          <w:szCs w:val="32"/>
        </w:rPr>
        <w:t>_______________________________</w:t>
      </w:r>
      <w:r w:rsidR="006930B4">
        <w:rPr>
          <w:sz w:val="32"/>
          <w:szCs w:val="32"/>
        </w:rPr>
        <w:tab/>
      </w:r>
      <w:r w:rsidR="006930B4">
        <w:rPr>
          <w:sz w:val="32"/>
          <w:szCs w:val="32"/>
        </w:rPr>
        <w:tab/>
      </w:r>
    </w:p>
    <w:p w:rsidR="00E56E82" w:rsidRPr="00E56E82" w:rsidRDefault="00E56E82" w:rsidP="00E56E82">
      <w:pPr>
        <w:pStyle w:val="NoSpacing"/>
        <w:ind w:left="720"/>
        <w:rPr>
          <w:rStyle w:val="SubtleEmphasis"/>
          <w:i w:val="0"/>
          <w:iCs w:val="0"/>
          <w:color w:val="auto"/>
        </w:rPr>
      </w:pPr>
    </w:p>
    <w:p w:rsidR="00D804CD" w:rsidRDefault="00551AF2" w:rsidP="00096A8D">
      <w:pPr>
        <w:pStyle w:val="NoSpacing"/>
        <w:numPr>
          <w:ilvl w:val="0"/>
          <w:numId w:val="20"/>
        </w:numPr>
        <w:rPr>
          <w:rStyle w:val="SubtleEmphasis"/>
          <w:i w:val="0"/>
          <w:iCs w:val="0"/>
          <w:color w:val="auto"/>
        </w:rPr>
      </w:pPr>
      <w:r w:rsidRPr="004F3398">
        <w:rPr>
          <w:rStyle w:val="SubtleEmphasis"/>
          <w:b/>
          <w:i w:val="0"/>
          <w:iCs w:val="0"/>
          <w:color w:val="auto"/>
        </w:rPr>
        <w:t xml:space="preserve">Committee </w:t>
      </w:r>
      <w:r w:rsidR="00117DBB" w:rsidRPr="004F3398">
        <w:rPr>
          <w:rStyle w:val="SubtleEmphasis"/>
          <w:b/>
          <w:i w:val="0"/>
          <w:iCs w:val="0"/>
          <w:color w:val="auto"/>
        </w:rPr>
        <w:t xml:space="preserve">Chair: </w:t>
      </w:r>
      <w:r w:rsidR="00117DBB">
        <w:rPr>
          <w:rStyle w:val="SubtleEmphasis"/>
          <w:i w:val="0"/>
          <w:iCs w:val="0"/>
          <w:color w:val="auto"/>
        </w:rPr>
        <w:t>Martha Larson</w:t>
      </w:r>
      <w:r w:rsidR="004F3398">
        <w:rPr>
          <w:rStyle w:val="SubtleEmphasis"/>
          <w:i w:val="0"/>
          <w:iCs w:val="0"/>
          <w:color w:val="auto"/>
        </w:rPr>
        <w:t>, Manager of Campus Energy and Sustainability</w:t>
      </w:r>
    </w:p>
    <w:p w:rsidR="00D804CD" w:rsidRDefault="00D804CD" w:rsidP="00D804CD">
      <w:pPr>
        <w:pStyle w:val="NoSpacing"/>
        <w:rPr>
          <w:rStyle w:val="SubtleEmphasis"/>
          <w:i w:val="0"/>
          <w:iCs w:val="0"/>
          <w:color w:val="auto"/>
        </w:rPr>
      </w:pPr>
    </w:p>
    <w:p w:rsidR="00D804CD" w:rsidRDefault="00117DBB" w:rsidP="00096A8D">
      <w:pPr>
        <w:pStyle w:val="NoSpacing"/>
        <w:numPr>
          <w:ilvl w:val="0"/>
          <w:numId w:val="20"/>
        </w:numPr>
      </w:pPr>
      <w:r w:rsidRPr="00D804CD">
        <w:rPr>
          <w:rStyle w:val="SubtleEmphasis"/>
          <w:b/>
          <w:i w:val="0"/>
          <w:iCs w:val="0"/>
          <w:color w:val="auto"/>
        </w:rPr>
        <w:t>Members:</w:t>
      </w:r>
      <w:r w:rsidRPr="00D804CD">
        <w:rPr>
          <w:rStyle w:val="SubtleEmphasis"/>
          <w:i w:val="0"/>
          <w:iCs w:val="0"/>
          <w:color w:val="auto"/>
        </w:rPr>
        <w:t xml:space="preserve"> </w:t>
      </w:r>
      <w:r w:rsidR="00D804CD">
        <w:t xml:space="preserve"> Students - Fadi Hakim, Ray McGaughey, Rhys Lindmark</w:t>
      </w:r>
      <w:r w:rsidR="00E56E82">
        <w:t xml:space="preserve">, </w:t>
      </w:r>
      <w:r w:rsidR="00D804CD">
        <w:t>Sydney Wedemyer (secretary</w:t>
      </w:r>
      <w:r w:rsidR="00E56E82">
        <w:t>, non-voting</w:t>
      </w:r>
      <w:r w:rsidR="00D804CD">
        <w:t xml:space="preserve">); Faculty </w:t>
      </w:r>
      <w:r w:rsidR="00E56E82">
        <w:t xml:space="preserve">- </w:t>
      </w:r>
      <w:r w:rsidR="00D804CD">
        <w:t>Daniel Hernandez, Mark Kanazawa (winter / spring terms), Kimberly Smith (fall term), George Vrtis; Staff - Martha Larson, Chris Remley</w:t>
      </w:r>
      <w:r w:rsidR="00E56E82">
        <w:t xml:space="preserve">, </w:t>
      </w:r>
      <w:r w:rsidR="00D804CD">
        <w:t xml:space="preserve">Steven Spehn.  </w:t>
      </w:r>
    </w:p>
    <w:p w:rsidR="00117DBB" w:rsidRDefault="00117DBB" w:rsidP="00117DBB">
      <w:pPr>
        <w:pStyle w:val="NoSpacing"/>
        <w:rPr>
          <w:rStyle w:val="SubtleEmphasis"/>
          <w:i w:val="0"/>
          <w:iCs w:val="0"/>
          <w:color w:val="auto"/>
        </w:rPr>
      </w:pPr>
    </w:p>
    <w:p w:rsidR="00117DBB" w:rsidRDefault="004F3398" w:rsidP="00096A8D">
      <w:pPr>
        <w:pStyle w:val="NoSpacing"/>
        <w:numPr>
          <w:ilvl w:val="0"/>
          <w:numId w:val="20"/>
        </w:numPr>
        <w:rPr>
          <w:rStyle w:val="SubtleEmphasis"/>
          <w:i w:val="0"/>
          <w:iCs w:val="0"/>
          <w:color w:val="auto"/>
        </w:rPr>
      </w:pPr>
      <w:r>
        <w:rPr>
          <w:rStyle w:val="SubtleEmphasis"/>
          <w:b/>
          <w:i w:val="0"/>
          <w:iCs w:val="0"/>
          <w:color w:val="auto"/>
        </w:rPr>
        <w:t>Regular Attendees</w:t>
      </w:r>
      <w:r w:rsidR="00117DBB" w:rsidRPr="004F3398">
        <w:rPr>
          <w:rStyle w:val="SubtleEmphasis"/>
          <w:b/>
          <w:i w:val="0"/>
          <w:iCs w:val="0"/>
          <w:color w:val="auto"/>
        </w:rPr>
        <w:t>:</w:t>
      </w:r>
      <w:r w:rsidR="00117DBB">
        <w:rPr>
          <w:rStyle w:val="SubtleEmphasis"/>
          <w:i w:val="0"/>
          <w:iCs w:val="0"/>
          <w:color w:val="auto"/>
        </w:rPr>
        <w:t xml:space="preserve"> </w:t>
      </w:r>
      <w:r>
        <w:rPr>
          <w:rStyle w:val="SubtleEmphasis"/>
          <w:i w:val="0"/>
          <w:iCs w:val="0"/>
          <w:color w:val="auto"/>
        </w:rPr>
        <w:t xml:space="preserve">Carleton STAs - </w:t>
      </w:r>
      <w:r w:rsidR="00117DBB" w:rsidRPr="00117DBB">
        <w:rPr>
          <w:rStyle w:val="SubtleEmphasis"/>
          <w:i w:val="0"/>
          <w:iCs w:val="0"/>
          <w:color w:val="auto"/>
        </w:rPr>
        <w:t>Laura Henry, Michelle Hesterberg, Alex Lai, Libby Nachman, Ryan Noe, Nina Whitney</w:t>
      </w:r>
      <w:r w:rsidR="00117DBB">
        <w:rPr>
          <w:rStyle w:val="SubtleEmphasis"/>
          <w:i w:val="0"/>
          <w:iCs w:val="0"/>
          <w:color w:val="auto"/>
        </w:rPr>
        <w:t>.</w:t>
      </w:r>
    </w:p>
    <w:p w:rsidR="006930B4" w:rsidRDefault="006930B4" w:rsidP="00AB0959">
      <w:pPr>
        <w:pStyle w:val="EnergyReport"/>
        <w:rPr>
          <w:sz w:val="32"/>
          <w:szCs w:val="32"/>
        </w:rPr>
      </w:pPr>
    </w:p>
    <w:p w:rsidR="00995CA8" w:rsidRPr="006930B4" w:rsidRDefault="002B190A" w:rsidP="00AB0959">
      <w:pPr>
        <w:pStyle w:val="EnergyReport"/>
        <w:rPr>
          <w:sz w:val="32"/>
          <w:szCs w:val="32"/>
        </w:rPr>
      </w:pPr>
      <w:r w:rsidRPr="006930B4">
        <w:rPr>
          <w:sz w:val="32"/>
          <w:szCs w:val="32"/>
        </w:rPr>
        <w:t>II. Advising_____________</w:t>
      </w:r>
      <w:r w:rsidR="002F1346" w:rsidRPr="006930B4">
        <w:rPr>
          <w:sz w:val="32"/>
          <w:szCs w:val="32"/>
        </w:rPr>
        <w:t>_</w:t>
      </w:r>
      <w:r w:rsidRPr="006930B4">
        <w:rPr>
          <w:sz w:val="32"/>
          <w:szCs w:val="32"/>
        </w:rPr>
        <w:t>______</w:t>
      </w:r>
      <w:r w:rsidR="002F1346" w:rsidRPr="006930B4">
        <w:rPr>
          <w:sz w:val="32"/>
          <w:szCs w:val="32"/>
        </w:rPr>
        <w:t>_________</w:t>
      </w:r>
      <w:r w:rsidRPr="006930B4">
        <w:rPr>
          <w:sz w:val="32"/>
          <w:szCs w:val="32"/>
        </w:rPr>
        <w:t xml:space="preserve">___________________ </w:t>
      </w:r>
      <w:r w:rsidR="00EC113F" w:rsidRPr="006930B4">
        <w:rPr>
          <w:sz w:val="32"/>
          <w:szCs w:val="32"/>
        </w:rPr>
        <w:t>_</w:t>
      </w:r>
      <w:r w:rsidR="005A0345" w:rsidRPr="006930B4">
        <w:rPr>
          <w:sz w:val="32"/>
          <w:szCs w:val="32"/>
        </w:rPr>
        <w:t>___</w:t>
      </w:r>
    </w:p>
    <w:p w:rsidR="00D804CD" w:rsidRDefault="00D804CD" w:rsidP="00D804CD">
      <w:pPr>
        <w:pStyle w:val="ListParagraph"/>
        <w:ind w:left="360"/>
        <w:rPr>
          <w:b/>
        </w:rPr>
      </w:pPr>
    </w:p>
    <w:p w:rsidR="002F1346" w:rsidRPr="00191A4A" w:rsidRDefault="002F1346" w:rsidP="002F1346">
      <w:pPr>
        <w:pStyle w:val="ListParagraph"/>
        <w:numPr>
          <w:ilvl w:val="0"/>
          <w:numId w:val="17"/>
        </w:numPr>
        <w:rPr>
          <w:b/>
        </w:rPr>
      </w:pPr>
      <w:r w:rsidRPr="00191A4A">
        <w:rPr>
          <w:b/>
        </w:rPr>
        <w:t>Second Wind Turbine</w:t>
      </w:r>
    </w:p>
    <w:p w:rsidR="002F1346" w:rsidRDefault="003D40B4" w:rsidP="002F1346">
      <w:pPr>
        <w:pStyle w:val="ListParagraph"/>
        <w:numPr>
          <w:ilvl w:val="1"/>
          <w:numId w:val="17"/>
        </w:numPr>
      </w:pPr>
      <w:r>
        <w:t xml:space="preserve">Facilities sought input from the committee regarding the placement of the next turbine. </w:t>
      </w:r>
      <w:r w:rsidR="004F3398">
        <w:t>Potential locations included the Upper Arb</w:t>
      </w:r>
      <w:r w:rsidR="00E56E82">
        <w:t>oretum</w:t>
      </w:r>
      <w:r w:rsidR="004F3398">
        <w:t xml:space="preserve"> (just north of the Rec</w:t>
      </w:r>
      <w:r w:rsidR="00E56E82">
        <w:t>reation</w:t>
      </w:r>
      <w:r w:rsidR="004F3398">
        <w:t xml:space="preserve"> Center), </w:t>
      </w:r>
      <w:r w:rsidR="00096A8D">
        <w:t xml:space="preserve">two </w:t>
      </w:r>
      <w:r w:rsidR="004F3398">
        <w:t>high point</w:t>
      </w:r>
      <w:r w:rsidR="00096A8D">
        <w:t>s</w:t>
      </w:r>
      <w:r w:rsidR="004F3398">
        <w:t xml:space="preserve"> in the Lower Arb</w:t>
      </w:r>
      <w:r w:rsidR="00E56E82">
        <w:t>oretum</w:t>
      </w:r>
      <w:r w:rsidR="004F3398">
        <w:t xml:space="preserve"> </w:t>
      </w:r>
      <w:r w:rsidR="00096A8D">
        <w:t xml:space="preserve">(Waterford Township Site, Bakke Prairie) </w:t>
      </w:r>
      <w:r w:rsidR="004F3398">
        <w:t xml:space="preserve">and a leased parcel just east of campus on Highway 19.  </w:t>
      </w:r>
      <w:r>
        <w:t xml:space="preserve">The </w:t>
      </w:r>
      <w:r w:rsidR="00E56E82">
        <w:t>C</w:t>
      </w:r>
      <w:r>
        <w:t xml:space="preserve">ommittee </w:t>
      </w:r>
      <w:r w:rsidR="004F3398">
        <w:t xml:space="preserve">noted that the recreational uses of the </w:t>
      </w:r>
      <w:r>
        <w:t>Arb</w:t>
      </w:r>
      <w:r w:rsidR="004F3398">
        <w:t>oretum, existing long-term research projects, and its value as a quiet sanctuary</w:t>
      </w:r>
      <w:r>
        <w:t xml:space="preserve"> would make it an unsuitable site for the placement o</w:t>
      </w:r>
      <w:r w:rsidR="002F1346">
        <w:t xml:space="preserve">f the next turbine. </w:t>
      </w:r>
      <w:r w:rsidR="00E56E82">
        <w:t>They recommended the leased site, which is in line with the 2010 turbine site evaluation committee recommendation.</w:t>
      </w:r>
    </w:p>
    <w:p w:rsidR="004F3398" w:rsidRDefault="002F1346" w:rsidP="002F1346">
      <w:pPr>
        <w:pStyle w:val="ListParagraph"/>
        <w:numPr>
          <w:ilvl w:val="1"/>
          <w:numId w:val="17"/>
        </w:numPr>
      </w:pPr>
      <w:r>
        <w:t xml:space="preserve">The committee also </w:t>
      </w:r>
      <w:r w:rsidR="004F3398">
        <w:t>discuss</w:t>
      </w:r>
      <w:r>
        <w:t xml:space="preserve">ed </w:t>
      </w:r>
      <w:r w:rsidR="004F3398">
        <w:t xml:space="preserve">the ethical </w:t>
      </w:r>
      <w:r>
        <w:t xml:space="preserve">considerations of </w:t>
      </w:r>
      <w:r w:rsidR="004F3398">
        <w:t xml:space="preserve">turbine </w:t>
      </w:r>
      <w:r>
        <w:t>noise</w:t>
      </w:r>
      <w:r w:rsidR="004F3398">
        <w:t>, particularly low frequency sound, in the area</w:t>
      </w:r>
      <w:r w:rsidR="00E56E82">
        <w:t>.</w:t>
      </w:r>
    </w:p>
    <w:p w:rsidR="002F1346" w:rsidRDefault="002F1346" w:rsidP="002F1346">
      <w:pPr>
        <w:pStyle w:val="ListParagraph"/>
        <w:numPr>
          <w:ilvl w:val="1"/>
          <w:numId w:val="17"/>
        </w:numPr>
      </w:pPr>
      <w:r>
        <w:t xml:space="preserve">Throughout the year the committee continued to receive updates on </w:t>
      </w:r>
      <w:r w:rsidR="004F3398">
        <w:t xml:space="preserve">project progress for Carleton’s </w:t>
      </w:r>
      <w:r>
        <w:t xml:space="preserve">second </w:t>
      </w:r>
      <w:r w:rsidR="004F3398">
        <w:t xml:space="preserve">wind </w:t>
      </w:r>
      <w:r>
        <w:t>turbine.</w:t>
      </w:r>
    </w:p>
    <w:p w:rsidR="00191A4A" w:rsidRDefault="00191A4A" w:rsidP="00191A4A">
      <w:pPr>
        <w:pStyle w:val="ListParagraph"/>
      </w:pPr>
    </w:p>
    <w:p w:rsidR="002F1346" w:rsidRPr="00191A4A" w:rsidRDefault="002F1346" w:rsidP="002F1346">
      <w:pPr>
        <w:pStyle w:val="ListParagraph"/>
        <w:numPr>
          <w:ilvl w:val="0"/>
          <w:numId w:val="17"/>
        </w:numPr>
        <w:rPr>
          <w:b/>
        </w:rPr>
      </w:pPr>
      <w:r w:rsidRPr="00191A4A">
        <w:rPr>
          <w:b/>
        </w:rPr>
        <w:t>Climate Action Plan</w:t>
      </w:r>
    </w:p>
    <w:p w:rsidR="00191A4A" w:rsidRDefault="00191A4A" w:rsidP="00191A4A">
      <w:pPr>
        <w:pStyle w:val="ListParagraph"/>
        <w:numPr>
          <w:ilvl w:val="1"/>
          <w:numId w:val="17"/>
        </w:numPr>
      </w:pPr>
      <w:r>
        <w:t xml:space="preserve">The majority of advising for the Climate Action Plan (CAP) was performed by the </w:t>
      </w:r>
      <w:r w:rsidR="004F3398">
        <w:t>Climate Action Plan S</w:t>
      </w:r>
      <w:r>
        <w:t xml:space="preserve">teering committee, </w:t>
      </w:r>
      <w:r w:rsidR="00E56E82">
        <w:t>although there was</w:t>
      </w:r>
      <w:r>
        <w:t xml:space="preserve"> overlap in membership between the committees.</w:t>
      </w:r>
    </w:p>
    <w:p w:rsidR="00191A4A" w:rsidRDefault="00191A4A" w:rsidP="00191A4A">
      <w:pPr>
        <w:pStyle w:val="ListParagraph"/>
        <w:numPr>
          <w:ilvl w:val="1"/>
          <w:numId w:val="17"/>
        </w:numPr>
      </w:pPr>
      <w:r>
        <w:t xml:space="preserve">The EAC reviewed the progress of the CAP, compared our plan to other similar schools, and provided feedback on how to implement the plan. </w:t>
      </w:r>
      <w:r>
        <w:br/>
      </w:r>
    </w:p>
    <w:p w:rsidR="00096A8D" w:rsidRPr="00191A4A" w:rsidRDefault="00096A8D" w:rsidP="00096A8D">
      <w:pPr>
        <w:pStyle w:val="ListParagraph"/>
        <w:numPr>
          <w:ilvl w:val="0"/>
          <w:numId w:val="17"/>
        </w:numPr>
        <w:rPr>
          <w:b/>
        </w:rPr>
      </w:pPr>
      <w:r>
        <w:rPr>
          <w:b/>
        </w:rPr>
        <w:t>Surveys and Ranking</w:t>
      </w:r>
    </w:p>
    <w:p w:rsidR="00096A8D" w:rsidRDefault="00096A8D" w:rsidP="00096A8D">
      <w:pPr>
        <w:pStyle w:val="ListParagraph"/>
        <w:numPr>
          <w:ilvl w:val="1"/>
          <w:numId w:val="17"/>
        </w:numPr>
      </w:pPr>
      <w:r>
        <w:t>The EAC discussed various sustainability evaluation surveys including Sierra Club Cool Schools, Sus</w:t>
      </w:r>
      <w:r w:rsidR="00E56E82">
        <w:t xml:space="preserve">tainability Endowment Institute (SEI) </w:t>
      </w:r>
      <w:r>
        <w:t xml:space="preserve">Sustainability Report Card, </w:t>
      </w:r>
      <w:r w:rsidR="00E56E82">
        <w:t xml:space="preserve">Princeton Review and </w:t>
      </w:r>
      <w:r>
        <w:t xml:space="preserve">AASHE STARS.  The </w:t>
      </w:r>
      <w:r w:rsidR="00E56E82">
        <w:t xml:space="preserve">2009-2010 </w:t>
      </w:r>
      <w:r>
        <w:t xml:space="preserve">EAC </w:t>
      </w:r>
      <w:r w:rsidR="00E56E82">
        <w:t xml:space="preserve">had </w:t>
      </w:r>
      <w:r>
        <w:t xml:space="preserve">advised that Carleton move toward AASHE STARS as a single, comprehensive ranking system.  During 2010-2011 school </w:t>
      </w:r>
      <w:proofErr w:type="gramStart"/>
      <w:r>
        <w:t>year</w:t>
      </w:r>
      <w:proofErr w:type="gramEnd"/>
      <w:r>
        <w:t xml:space="preserve">, Carleton </w:t>
      </w:r>
      <w:r w:rsidR="00E56E82">
        <w:t xml:space="preserve">submitted responses </w:t>
      </w:r>
      <w:r>
        <w:t xml:space="preserve">to the Princeton Review in collaboration with the </w:t>
      </w:r>
      <w:r w:rsidR="00E56E82">
        <w:t xml:space="preserve">Carleton </w:t>
      </w:r>
      <w:r>
        <w:t>Admissions Department and t</w:t>
      </w:r>
      <w:r w:rsidR="00314599">
        <w:t>o</w:t>
      </w:r>
      <w:r>
        <w:t xml:space="preserve"> the Sierra Club Cool Schools Survey based on feedback from</w:t>
      </w:r>
      <w:r w:rsidR="00314599">
        <w:t xml:space="preserve"> T</w:t>
      </w:r>
      <w:r>
        <w:t xml:space="preserve">rustees </w:t>
      </w:r>
      <w:r w:rsidR="00314599">
        <w:t xml:space="preserve">stating </w:t>
      </w:r>
      <w:r>
        <w:t>that they would like Carleton to appear</w:t>
      </w:r>
      <w:r w:rsidR="00314599">
        <w:t xml:space="preserve"> in this survey</w:t>
      </w:r>
      <w:r>
        <w:t>.</w:t>
      </w:r>
    </w:p>
    <w:p w:rsidR="00033260" w:rsidRDefault="00191A4A" w:rsidP="00033260">
      <w:pPr>
        <w:pStyle w:val="ListParagraph"/>
        <w:numPr>
          <w:ilvl w:val="0"/>
          <w:numId w:val="17"/>
        </w:numPr>
        <w:rPr>
          <w:b/>
        </w:rPr>
      </w:pPr>
      <w:r w:rsidRPr="00191A4A">
        <w:rPr>
          <w:b/>
        </w:rPr>
        <w:lastRenderedPageBreak/>
        <w:t>Parking for Electric Vehi</w:t>
      </w:r>
      <w:r w:rsidR="00033260">
        <w:rPr>
          <w:b/>
        </w:rPr>
        <w:t>cles</w:t>
      </w:r>
    </w:p>
    <w:p w:rsidR="00033260" w:rsidRPr="00051F19" w:rsidRDefault="00051F19" w:rsidP="00051F19">
      <w:pPr>
        <w:pStyle w:val="ListParagraph"/>
        <w:numPr>
          <w:ilvl w:val="1"/>
          <w:numId w:val="17"/>
        </w:numPr>
        <w:rPr>
          <w:b/>
        </w:rPr>
      </w:pPr>
      <w:r>
        <w:t xml:space="preserve">In response to a faculty member’s inquiry, the EAC discussed the possibility of </w:t>
      </w:r>
      <w:r w:rsidR="00033260">
        <w:t>installing electrical vehicle</w:t>
      </w:r>
      <w:r>
        <w:t xml:space="preserve"> charging stations.</w:t>
      </w:r>
      <w:r w:rsidR="00AB0959">
        <w:t xml:space="preserve"> </w:t>
      </w:r>
    </w:p>
    <w:p w:rsidR="00051F19" w:rsidRPr="00726A64" w:rsidRDefault="00051F19" w:rsidP="00051F19">
      <w:pPr>
        <w:pStyle w:val="ListParagraph"/>
        <w:numPr>
          <w:ilvl w:val="1"/>
          <w:numId w:val="17"/>
        </w:numPr>
        <w:rPr>
          <w:b/>
        </w:rPr>
      </w:pPr>
      <w:r>
        <w:t>Members of the EAC in the facilities department d</w:t>
      </w:r>
      <w:r w:rsidR="004F3398">
        <w:t xml:space="preserve">iscussed the practicalities of finding a location with the </w:t>
      </w:r>
      <w:r>
        <w:t>necessary infrastructure for a 480v charging station</w:t>
      </w:r>
      <w:r w:rsidR="004F3398">
        <w:t>, cost to install and method for managing the use of the station and charging the station users</w:t>
      </w:r>
      <w:r>
        <w:t>.</w:t>
      </w:r>
      <w:r w:rsidR="00726A64">
        <w:t xml:space="preserve">  </w:t>
      </w:r>
    </w:p>
    <w:p w:rsidR="00E56E82" w:rsidRPr="00E56E82" w:rsidRDefault="00726A64" w:rsidP="00051F19">
      <w:pPr>
        <w:pStyle w:val="ListParagraph"/>
        <w:numPr>
          <w:ilvl w:val="1"/>
          <w:numId w:val="17"/>
        </w:numPr>
        <w:rPr>
          <w:b/>
        </w:rPr>
      </w:pPr>
      <w:r>
        <w:t xml:space="preserve">Committee members also reached out to the City of Northfield </w:t>
      </w:r>
      <w:r w:rsidR="00E56E82">
        <w:t xml:space="preserve">and found it </w:t>
      </w:r>
      <w:r>
        <w:t xml:space="preserve">may consider electric vehicle charging stations as part of its participation in </w:t>
      </w:r>
      <w:r w:rsidR="00E56E82">
        <w:t>the Green Step Cities program.</w:t>
      </w:r>
    </w:p>
    <w:p w:rsidR="00726A64" w:rsidRPr="00051F19" w:rsidRDefault="00726A64" w:rsidP="00051F19">
      <w:pPr>
        <w:pStyle w:val="ListParagraph"/>
        <w:numPr>
          <w:ilvl w:val="1"/>
          <w:numId w:val="17"/>
        </w:numPr>
        <w:rPr>
          <w:b/>
        </w:rPr>
      </w:pPr>
      <w:r>
        <w:t xml:space="preserve">Committee members advised that Carleton should not host EV charging stations if there is a possibility for them to be established within a broader city or state-wide infrastructure. </w:t>
      </w:r>
    </w:p>
    <w:p w:rsidR="00033260" w:rsidRDefault="00033260" w:rsidP="00033260">
      <w:pPr>
        <w:pStyle w:val="ListParagraph"/>
        <w:rPr>
          <w:b/>
        </w:rPr>
      </w:pPr>
    </w:p>
    <w:p w:rsidR="00033260" w:rsidRDefault="00033260" w:rsidP="00033260">
      <w:pPr>
        <w:pStyle w:val="ListParagraph"/>
        <w:numPr>
          <w:ilvl w:val="0"/>
          <w:numId w:val="17"/>
        </w:numPr>
        <w:rPr>
          <w:b/>
        </w:rPr>
      </w:pPr>
      <w:r>
        <w:rPr>
          <w:b/>
        </w:rPr>
        <w:t>Sustainability Revolving Fund</w:t>
      </w:r>
      <w:r w:rsidR="00726A64">
        <w:rPr>
          <w:b/>
        </w:rPr>
        <w:t xml:space="preserve"> (SRF)</w:t>
      </w:r>
    </w:p>
    <w:p w:rsidR="00033260" w:rsidRPr="006930B4" w:rsidRDefault="00BB4D22" w:rsidP="00096A8D">
      <w:pPr>
        <w:pStyle w:val="ListParagraph"/>
        <w:numPr>
          <w:ilvl w:val="1"/>
          <w:numId w:val="17"/>
        </w:numPr>
      </w:pPr>
      <w:r>
        <w:t>The STAs performed an audit of all previously implemented Sustainability Revolving Fund (SRF) projects</w:t>
      </w:r>
      <w:r w:rsidR="00E56E82">
        <w:t xml:space="preserve"> including installation of CFL bulbs, low-flow showerheads, turning off vending machines during breaks and utilizing drying racks in residence halls in lieu of electric dryers</w:t>
      </w:r>
      <w:r>
        <w:t>. The audit determined to what extent the projects were implemented and whe</w:t>
      </w:r>
      <w:r w:rsidR="005F06E4">
        <w:t>never possible attempted to use</w:t>
      </w:r>
      <w:r>
        <w:t xml:space="preserve"> actual utility data to calculate </w:t>
      </w:r>
      <w:r w:rsidRPr="00B55F03">
        <w:t>savings</w:t>
      </w:r>
      <w:r w:rsidR="00B55F03" w:rsidRPr="00B55F03">
        <w:t xml:space="preserve">. The </w:t>
      </w:r>
      <w:r w:rsidR="00B55F03">
        <w:t>fund started with</w:t>
      </w:r>
      <w:r w:rsidR="00B55F03">
        <w:rPr>
          <w:bCs/>
        </w:rPr>
        <w:t xml:space="preserve"> </w:t>
      </w:r>
      <w:r w:rsidR="00B55F03" w:rsidRPr="00B55F03">
        <w:rPr>
          <w:bCs/>
        </w:rPr>
        <w:t>$71,100</w:t>
      </w:r>
      <w:r w:rsidR="00B55F03">
        <w:rPr>
          <w:bCs/>
        </w:rPr>
        <w:t xml:space="preserve"> and the account balance was </w:t>
      </w:r>
      <w:r w:rsidR="00B55F03" w:rsidRPr="00B55F03">
        <w:rPr>
          <w:bCs/>
        </w:rPr>
        <w:t>$68,275 a</w:t>
      </w:r>
      <w:r w:rsidR="00B55F03">
        <w:rPr>
          <w:bCs/>
        </w:rPr>
        <w:t xml:space="preserve">t </w:t>
      </w:r>
      <w:r w:rsidR="00B55F03" w:rsidRPr="00B55F03">
        <w:rPr>
          <w:bCs/>
        </w:rPr>
        <w:t>the end of spring term 2011.</w:t>
      </w:r>
    </w:p>
    <w:p w:rsidR="00884205" w:rsidRDefault="005F06E4" w:rsidP="00096A8D">
      <w:pPr>
        <w:pStyle w:val="ListParagraph"/>
        <w:numPr>
          <w:ilvl w:val="1"/>
          <w:numId w:val="17"/>
        </w:numPr>
      </w:pPr>
      <w:r>
        <w:t>Calculations for the</w:t>
      </w:r>
      <w:r w:rsidR="00BB4D22">
        <w:t xml:space="preserve"> low-flow showerhead project proved problematic </w:t>
      </w:r>
      <w:r w:rsidR="00E56E82">
        <w:t xml:space="preserve">since </w:t>
      </w:r>
      <w:r w:rsidR="00BB4D22">
        <w:t xml:space="preserve">some buildings </w:t>
      </w:r>
      <w:r w:rsidR="00E56E82">
        <w:t>had</w:t>
      </w:r>
      <w:r w:rsidR="00BB4D22">
        <w:t xml:space="preserve"> an increase in usage while others showed a decrease</w:t>
      </w:r>
      <w:r w:rsidR="006930B4">
        <w:t xml:space="preserve">.  This </w:t>
      </w:r>
      <w:r w:rsidR="00BB4D22">
        <w:t>made it difficult to isolate savings.</w:t>
      </w:r>
      <w:r w:rsidR="00726A64">
        <w:t xml:space="preserve">  </w:t>
      </w:r>
      <w:r w:rsidR="00BB4D22">
        <w:t xml:space="preserve">The EAC discussed </w:t>
      </w:r>
      <w:r w:rsidR="006930B4">
        <w:t xml:space="preserve">possible </w:t>
      </w:r>
      <w:r w:rsidR="00BB4D22">
        <w:t xml:space="preserve">reasons for differences and suggested alternative </w:t>
      </w:r>
      <w:r w:rsidR="006930B4">
        <w:t xml:space="preserve">calculations. </w:t>
      </w:r>
      <w:r w:rsidR="00BB4D22">
        <w:t xml:space="preserve"> </w:t>
      </w:r>
    </w:p>
    <w:p w:rsidR="002F1346" w:rsidRDefault="00BB4D22" w:rsidP="00096A8D">
      <w:pPr>
        <w:pStyle w:val="ListParagraph"/>
        <w:numPr>
          <w:ilvl w:val="1"/>
          <w:numId w:val="17"/>
        </w:numPr>
      </w:pPr>
      <w:r>
        <w:t xml:space="preserve">A SRF request was made to build a biodiesel reactor to make biofuels for use in campus vehicles. </w:t>
      </w:r>
      <w:r w:rsidR="00726A64">
        <w:t xml:space="preserve"> </w:t>
      </w:r>
      <w:r>
        <w:t xml:space="preserve">Due to the complexities of making fuel, the project has been stalled for several years. The </w:t>
      </w:r>
      <w:r w:rsidR="00726A64">
        <w:t xml:space="preserve">SRF committee (a subcommittee of the EAC) </w:t>
      </w:r>
      <w:r>
        <w:t>developed a list of objectives to complete in order to move forward with the project.</w:t>
      </w:r>
    </w:p>
    <w:p w:rsidR="006930B4" w:rsidRDefault="006930B4" w:rsidP="006930B4">
      <w:pPr>
        <w:pStyle w:val="ListParagraph"/>
      </w:pPr>
    </w:p>
    <w:p w:rsidR="002651A7" w:rsidRPr="006930B4" w:rsidRDefault="002B190A" w:rsidP="00AB0959">
      <w:pPr>
        <w:pStyle w:val="EnergyReport"/>
        <w:rPr>
          <w:rStyle w:val="SubtleEmphasis"/>
          <w:i w:val="0"/>
          <w:iCs w:val="0"/>
          <w:color w:val="4F81BD" w:themeColor="accent1"/>
          <w:sz w:val="32"/>
          <w:szCs w:val="32"/>
        </w:rPr>
      </w:pPr>
      <w:r w:rsidRPr="006930B4">
        <w:rPr>
          <w:rStyle w:val="SubtleEmphasis"/>
          <w:i w:val="0"/>
          <w:iCs w:val="0"/>
          <w:color w:val="4F81BD" w:themeColor="accent1"/>
          <w:sz w:val="32"/>
          <w:szCs w:val="32"/>
        </w:rPr>
        <w:t xml:space="preserve">III. </w:t>
      </w:r>
      <w:r w:rsidR="00CF1B20" w:rsidRPr="006930B4">
        <w:rPr>
          <w:sz w:val="32"/>
          <w:szCs w:val="32"/>
        </w:rPr>
        <w:t>Project Support</w:t>
      </w:r>
      <w:r w:rsidR="00117DBB" w:rsidRPr="006930B4">
        <w:rPr>
          <w:rStyle w:val="SubtleEmphasis"/>
          <w:i w:val="0"/>
          <w:iCs w:val="0"/>
          <w:color w:val="4F81BD" w:themeColor="accent1"/>
          <w:sz w:val="32"/>
          <w:szCs w:val="32"/>
        </w:rPr>
        <w:t>_____________________________</w:t>
      </w:r>
      <w:r w:rsidR="00716B49" w:rsidRPr="006930B4">
        <w:rPr>
          <w:rStyle w:val="SubtleEmphasis"/>
          <w:i w:val="0"/>
          <w:iCs w:val="0"/>
          <w:color w:val="4F81BD" w:themeColor="accent1"/>
          <w:sz w:val="32"/>
          <w:szCs w:val="32"/>
        </w:rPr>
        <w:t>_______________</w:t>
      </w:r>
      <w:r w:rsidR="006930B4">
        <w:rPr>
          <w:rStyle w:val="SubtleEmphasis"/>
          <w:i w:val="0"/>
          <w:iCs w:val="0"/>
          <w:color w:val="4F81BD" w:themeColor="accent1"/>
          <w:sz w:val="32"/>
          <w:szCs w:val="32"/>
        </w:rPr>
        <w:tab/>
      </w:r>
      <w:r w:rsidR="006930B4">
        <w:rPr>
          <w:rStyle w:val="SubtleEmphasis"/>
          <w:i w:val="0"/>
          <w:iCs w:val="0"/>
          <w:color w:val="4F81BD" w:themeColor="accent1"/>
          <w:sz w:val="32"/>
          <w:szCs w:val="32"/>
        </w:rPr>
        <w:tab/>
      </w:r>
    </w:p>
    <w:p w:rsidR="00AB0959" w:rsidRPr="00EE3F2D" w:rsidRDefault="00716B49" w:rsidP="00AB0959">
      <w:pPr>
        <w:pStyle w:val="ListParagraph"/>
        <w:numPr>
          <w:ilvl w:val="0"/>
          <w:numId w:val="18"/>
        </w:numPr>
        <w:rPr>
          <w:rStyle w:val="SubtleEmphasis"/>
          <w:b/>
          <w:i w:val="0"/>
          <w:iCs w:val="0"/>
          <w:color w:val="auto"/>
        </w:rPr>
      </w:pPr>
      <w:r w:rsidRPr="00EE3F2D">
        <w:rPr>
          <w:rStyle w:val="SubtleEmphasis"/>
          <w:b/>
          <w:i w:val="0"/>
          <w:iCs w:val="0"/>
          <w:color w:val="auto"/>
        </w:rPr>
        <w:t xml:space="preserve">Airline </w:t>
      </w:r>
      <w:r w:rsidR="00051F19" w:rsidRPr="00EE3F2D">
        <w:rPr>
          <w:rStyle w:val="SubtleEmphasis"/>
          <w:b/>
          <w:i w:val="0"/>
          <w:iCs w:val="0"/>
          <w:color w:val="auto"/>
        </w:rPr>
        <w:t>M</w:t>
      </w:r>
      <w:r w:rsidRPr="00EE3F2D">
        <w:rPr>
          <w:rStyle w:val="SubtleEmphasis"/>
          <w:b/>
          <w:i w:val="0"/>
          <w:iCs w:val="0"/>
          <w:color w:val="auto"/>
        </w:rPr>
        <w:t>ileage</w:t>
      </w:r>
      <w:r w:rsidR="00051F19" w:rsidRPr="00EE3F2D">
        <w:rPr>
          <w:rStyle w:val="SubtleEmphasis"/>
          <w:b/>
          <w:i w:val="0"/>
          <w:iCs w:val="0"/>
          <w:color w:val="auto"/>
        </w:rPr>
        <w:t xml:space="preserve"> C</w:t>
      </w:r>
      <w:r w:rsidR="00AB0959" w:rsidRPr="00EE3F2D">
        <w:rPr>
          <w:rStyle w:val="SubtleEmphasis"/>
          <w:b/>
          <w:i w:val="0"/>
          <w:iCs w:val="0"/>
          <w:color w:val="auto"/>
        </w:rPr>
        <w:t>alculator</w:t>
      </w:r>
      <w:r w:rsidR="00090BEC">
        <w:rPr>
          <w:rStyle w:val="SubtleEmphasis"/>
          <w:b/>
          <w:i w:val="0"/>
          <w:iCs w:val="0"/>
          <w:color w:val="auto"/>
        </w:rPr>
        <w:t xml:space="preserve"> (</w:t>
      </w:r>
      <w:r w:rsidR="00E56E82">
        <w:rPr>
          <w:rStyle w:val="SubtleEmphasis"/>
          <w:b/>
          <w:i w:val="0"/>
          <w:iCs w:val="0"/>
          <w:color w:val="auto"/>
        </w:rPr>
        <w:t xml:space="preserve">approved </w:t>
      </w:r>
      <w:r w:rsidR="00090BEC">
        <w:rPr>
          <w:rStyle w:val="SubtleEmphasis"/>
          <w:b/>
          <w:i w:val="0"/>
          <w:iCs w:val="0"/>
          <w:color w:val="auto"/>
        </w:rPr>
        <w:t>up to $233)</w:t>
      </w:r>
    </w:p>
    <w:p w:rsidR="009114FA" w:rsidRPr="00726A64" w:rsidRDefault="009114FA" w:rsidP="00EE3F2D">
      <w:pPr>
        <w:pStyle w:val="ListParagraph"/>
        <w:numPr>
          <w:ilvl w:val="1"/>
          <w:numId w:val="18"/>
        </w:numPr>
        <w:rPr>
          <w:rStyle w:val="SubtleEmphasis"/>
          <w:i w:val="0"/>
          <w:iCs w:val="0"/>
          <w:color w:val="auto"/>
        </w:rPr>
      </w:pPr>
      <w:r w:rsidRPr="00726A64">
        <w:rPr>
          <w:rStyle w:val="SubtleEmphasis"/>
          <w:i w:val="0"/>
          <w:iCs w:val="0"/>
          <w:color w:val="auto"/>
        </w:rPr>
        <w:t>A request was made to fund the development of software to calculate the mileage of flights made while conducting business for the college.</w:t>
      </w:r>
      <w:r w:rsidR="00726A64" w:rsidRPr="00726A64">
        <w:rPr>
          <w:rStyle w:val="SubtleEmphasis"/>
          <w:i w:val="0"/>
          <w:iCs w:val="0"/>
          <w:color w:val="auto"/>
        </w:rPr>
        <w:t xml:space="preserve"> </w:t>
      </w:r>
      <w:r w:rsidRPr="00726A64">
        <w:rPr>
          <w:rStyle w:val="SubtleEmphasis"/>
          <w:i w:val="0"/>
          <w:iCs w:val="0"/>
          <w:color w:val="auto"/>
        </w:rPr>
        <w:t>This would enable a more accurate inventory of our green house gas emissions.</w:t>
      </w:r>
      <w:r w:rsidR="00726A64" w:rsidRPr="00726A64">
        <w:rPr>
          <w:rStyle w:val="SubtleEmphasis"/>
          <w:i w:val="0"/>
          <w:iCs w:val="0"/>
          <w:color w:val="auto"/>
        </w:rPr>
        <w:t xml:space="preserve"> </w:t>
      </w:r>
      <w:r w:rsidRPr="00726A64">
        <w:rPr>
          <w:rStyle w:val="SubtleEmphasis"/>
          <w:i w:val="0"/>
          <w:iCs w:val="0"/>
          <w:color w:val="auto"/>
        </w:rPr>
        <w:t xml:space="preserve">The EAC funded the project, and the program </w:t>
      </w:r>
      <w:r w:rsidR="006930B4">
        <w:rPr>
          <w:rStyle w:val="SubtleEmphasis"/>
          <w:i w:val="0"/>
          <w:iCs w:val="0"/>
          <w:color w:val="auto"/>
        </w:rPr>
        <w:t xml:space="preserve">will be used for ongoing annual Carleton </w:t>
      </w:r>
      <w:r w:rsidR="00924645" w:rsidRPr="00726A64">
        <w:rPr>
          <w:rStyle w:val="SubtleEmphasis"/>
          <w:i w:val="0"/>
          <w:iCs w:val="0"/>
          <w:color w:val="auto"/>
        </w:rPr>
        <w:t>GHG inventories.</w:t>
      </w:r>
    </w:p>
    <w:p w:rsidR="00726A64" w:rsidRDefault="00726A64" w:rsidP="00726A64">
      <w:pPr>
        <w:pStyle w:val="ListParagraph"/>
        <w:ind w:left="360"/>
        <w:rPr>
          <w:rStyle w:val="SubtleEmphasis"/>
          <w:b/>
          <w:i w:val="0"/>
          <w:iCs w:val="0"/>
          <w:color w:val="auto"/>
        </w:rPr>
      </w:pPr>
    </w:p>
    <w:p w:rsidR="009114FA" w:rsidRPr="00EE3F2D" w:rsidRDefault="00716B49" w:rsidP="009114FA">
      <w:pPr>
        <w:pStyle w:val="ListParagraph"/>
        <w:numPr>
          <w:ilvl w:val="0"/>
          <w:numId w:val="18"/>
        </w:numPr>
        <w:rPr>
          <w:rStyle w:val="SubtleEmphasis"/>
          <w:b/>
          <w:i w:val="0"/>
          <w:iCs w:val="0"/>
          <w:color w:val="auto"/>
        </w:rPr>
      </w:pPr>
      <w:proofErr w:type="spellStart"/>
      <w:r w:rsidRPr="00EE3F2D">
        <w:rPr>
          <w:rStyle w:val="SubtleEmphasis"/>
          <w:b/>
          <w:i w:val="0"/>
          <w:iCs w:val="0"/>
          <w:color w:val="auto"/>
        </w:rPr>
        <w:t>Trayless</w:t>
      </w:r>
      <w:proofErr w:type="spellEnd"/>
      <w:r w:rsidR="00726A64">
        <w:rPr>
          <w:rStyle w:val="SubtleEmphasis"/>
          <w:b/>
          <w:i w:val="0"/>
          <w:iCs w:val="0"/>
          <w:color w:val="auto"/>
        </w:rPr>
        <w:t xml:space="preserve"> Dining</w:t>
      </w:r>
      <w:r w:rsidR="00090BEC">
        <w:rPr>
          <w:rStyle w:val="SubtleEmphasis"/>
          <w:b/>
          <w:i w:val="0"/>
          <w:iCs w:val="0"/>
          <w:color w:val="auto"/>
        </w:rPr>
        <w:t xml:space="preserve"> ($10)</w:t>
      </w:r>
    </w:p>
    <w:p w:rsidR="009114FA" w:rsidRDefault="009114FA" w:rsidP="009114FA">
      <w:pPr>
        <w:pStyle w:val="ListParagraph"/>
        <w:numPr>
          <w:ilvl w:val="1"/>
          <w:numId w:val="18"/>
        </w:numPr>
        <w:rPr>
          <w:rStyle w:val="SubtleEmphasis"/>
          <w:i w:val="0"/>
          <w:iCs w:val="0"/>
          <w:color w:val="auto"/>
        </w:rPr>
      </w:pPr>
      <w:r>
        <w:rPr>
          <w:rStyle w:val="SubtleEmphasis"/>
          <w:i w:val="0"/>
          <w:iCs w:val="0"/>
          <w:color w:val="auto"/>
        </w:rPr>
        <w:t xml:space="preserve">The EAC </w:t>
      </w:r>
      <w:r w:rsidR="00924645">
        <w:rPr>
          <w:rStyle w:val="SubtleEmphasis"/>
          <w:i w:val="0"/>
          <w:iCs w:val="0"/>
          <w:color w:val="auto"/>
        </w:rPr>
        <w:t>funded much of the signage as well as provide</w:t>
      </w:r>
      <w:r w:rsidR="00726A64">
        <w:rPr>
          <w:rStyle w:val="SubtleEmphasis"/>
          <w:i w:val="0"/>
          <w:iCs w:val="0"/>
          <w:color w:val="auto"/>
        </w:rPr>
        <w:t>d</w:t>
      </w:r>
      <w:r w:rsidR="00924645">
        <w:rPr>
          <w:rStyle w:val="SubtleEmphasis"/>
          <w:i w:val="0"/>
          <w:iCs w:val="0"/>
          <w:color w:val="auto"/>
        </w:rPr>
        <w:t xml:space="preserve"> input </w:t>
      </w:r>
      <w:r w:rsidR="00726A64">
        <w:rPr>
          <w:rStyle w:val="SubtleEmphasis"/>
          <w:i w:val="0"/>
          <w:iCs w:val="0"/>
          <w:color w:val="auto"/>
        </w:rPr>
        <w:t xml:space="preserve">and advice </w:t>
      </w:r>
      <w:r w:rsidR="00924645">
        <w:rPr>
          <w:rStyle w:val="SubtleEmphasis"/>
          <w:i w:val="0"/>
          <w:iCs w:val="0"/>
          <w:color w:val="auto"/>
        </w:rPr>
        <w:t xml:space="preserve">to the STAs </w:t>
      </w:r>
      <w:r w:rsidR="00726A64">
        <w:rPr>
          <w:rStyle w:val="SubtleEmphasis"/>
          <w:i w:val="0"/>
          <w:iCs w:val="0"/>
          <w:color w:val="auto"/>
        </w:rPr>
        <w:t xml:space="preserve">during a year-long </w:t>
      </w:r>
      <w:r w:rsidR="00924645">
        <w:rPr>
          <w:rStyle w:val="SubtleEmphasis"/>
          <w:i w:val="0"/>
          <w:iCs w:val="0"/>
          <w:color w:val="auto"/>
        </w:rPr>
        <w:t xml:space="preserve">campaign to go trayless. </w:t>
      </w:r>
      <w:r w:rsidR="00726A64">
        <w:rPr>
          <w:rStyle w:val="SubtleEmphasis"/>
          <w:i w:val="0"/>
          <w:iCs w:val="0"/>
          <w:color w:val="auto"/>
        </w:rPr>
        <w:t xml:space="preserve">  The STAs conducted waste audits showing a </w:t>
      </w:r>
      <w:r w:rsidR="006930B4">
        <w:rPr>
          <w:rStyle w:val="SubtleEmphasis"/>
          <w:i w:val="0"/>
          <w:iCs w:val="0"/>
          <w:color w:val="auto"/>
        </w:rPr>
        <w:t>&gt;</w:t>
      </w:r>
      <w:r w:rsidR="00726A64">
        <w:rPr>
          <w:rStyle w:val="SubtleEmphasis"/>
          <w:i w:val="0"/>
          <w:iCs w:val="0"/>
          <w:color w:val="auto"/>
        </w:rPr>
        <w:t xml:space="preserve">20% reduction in food waste during </w:t>
      </w:r>
      <w:proofErr w:type="spellStart"/>
      <w:r w:rsidR="00726A64">
        <w:rPr>
          <w:rStyle w:val="SubtleEmphasis"/>
          <w:i w:val="0"/>
          <w:iCs w:val="0"/>
          <w:color w:val="auto"/>
        </w:rPr>
        <w:t>Trayless</w:t>
      </w:r>
      <w:proofErr w:type="spellEnd"/>
      <w:r w:rsidR="00726A64">
        <w:rPr>
          <w:rStyle w:val="SubtleEmphasis"/>
          <w:i w:val="0"/>
          <w:iCs w:val="0"/>
          <w:color w:val="auto"/>
        </w:rPr>
        <w:t xml:space="preserve"> Tuesdays.  In winter 2011, they conducted a student survey which revealed that only 30% of students were opposed to</w:t>
      </w:r>
      <w:r w:rsidR="006930B4">
        <w:rPr>
          <w:rStyle w:val="SubtleEmphasis"/>
          <w:i w:val="0"/>
          <w:iCs w:val="0"/>
          <w:color w:val="auto"/>
        </w:rPr>
        <w:t xml:space="preserve"> a</w:t>
      </w:r>
      <w:r w:rsidR="00726A64">
        <w:rPr>
          <w:rStyle w:val="SubtleEmphasis"/>
          <w:i w:val="0"/>
          <w:iCs w:val="0"/>
          <w:color w:val="auto"/>
        </w:rPr>
        <w:t xml:space="preserve"> </w:t>
      </w:r>
      <w:proofErr w:type="spellStart"/>
      <w:r w:rsidR="00E56E82">
        <w:rPr>
          <w:rStyle w:val="SubtleEmphasis"/>
          <w:i w:val="0"/>
          <w:iCs w:val="0"/>
          <w:color w:val="auto"/>
        </w:rPr>
        <w:t>T</w:t>
      </w:r>
      <w:r w:rsidR="00726A64">
        <w:rPr>
          <w:rStyle w:val="SubtleEmphasis"/>
          <w:i w:val="0"/>
          <w:iCs w:val="0"/>
          <w:color w:val="auto"/>
        </w:rPr>
        <w:t>rayless</w:t>
      </w:r>
      <w:proofErr w:type="spellEnd"/>
      <w:r w:rsidR="006930B4">
        <w:rPr>
          <w:rStyle w:val="SubtleEmphasis"/>
          <w:i w:val="0"/>
          <w:iCs w:val="0"/>
          <w:color w:val="auto"/>
        </w:rPr>
        <w:t xml:space="preserve"> </w:t>
      </w:r>
      <w:r w:rsidR="00E56E82">
        <w:rPr>
          <w:rStyle w:val="SubtleEmphasis"/>
          <w:i w:val="0"/>
          <w:iCs w:val="0"/>
          <w:color w:val="auto"/>
        </w:rPr>
        <w:t>E</w:t>
      </w:r>
      <w:r w:rsidR="006930B4">
        <w:rPr>
          <w:rStyle w:val="SubtleEmphasis"/>
          <w:i w:val="0"/>
          <w:iCs w:val="0"/>
          <w:color w:val="auto"/>
        </w:rPr>
        <w:t>veryday</w:t>
      </w:r>
      <w:r w:rsidR="00726A64">
        <w:rPr>
          <w:rStyle w:val="SubtleEmphasis"/>
          <w:i w:val="0"/>
          <w:iCs w:val="0"/>
          <w:color w:val="auto"/>
        </w:rPr>
        <w:t xml:space="preserve"> program.  In spring 2011, the STAs received EAC, Dining Board and CSA support to go </w:t>
      </w:r>
      <w:proofErr w:type="spellStart"/>
      <w:r w:rsidR="00726A64">
        <w:rPr>
          <w:rStyle w:val="SubtleEmphasis"/>
          <w:i w:val="0"/>
          <w:iCs w:val="0"/>
          <w:color w:val="auto"/>
        </w:rPr>
        <w:t>trayless</w:t>
      </w:r>
      <w:proofErr w:type="spellEnd"/>
      <w:r w:rsidR="00726A64">
        <w:rPr>
          <w:rStyle w:val="SubtleEmphasis"/>
          <w:i w:val="0"/>
          <w:iCs w:val="0"/>
          <w:color w:val="auto"/>
        </w:rPr>
        <w:t xml:space="preserve"> </w:t>
      </w:r>
      <w:proofErr w:type="spellStart"/>
      <w:r w:rsidR="00726A64">
        <w:rPr>
          <w:rStyle w:val="SubtleEmphasis"/>
          <w:i w:val="0"/>
          <w:iCs w:val="0"/>
          <w:color w:val="auto"/>
        </w:rPr>
        <w:t>everyday</w:t>
      </w:r>
      <w:proofErr w:type="spellEnd"/>
      <w:r w:rsidR="00726A64">
        <w:rPr>
          <w:rStyle w:val="SubtleEmphasis"/>
          <w:i w:val="0"/>
          <w:iCs w:val="0"/>
          <w:color w:val="auto"/>
        </w:rPr>
        <w:t xml:space="preserve"> in the LDC beginning fall term 2011.</w:t>
      </w:r>
    </w:p>
    <w:p w:rsidR="00716B49" w:rsidRPr="00EE3F2D" w:rsidRDefault="00B90DA9" w:rsidP="00AB0959">
      <w:pPr>
        <w:pStyle w:val="ListParagraph"/>
        <w:numPr>
          <w:ilvl w:val="0"/>
          <w:numId w:val="18"/>
        </w:numPr>
        <w:rPr>
          <w:rStyle w:val="SubtleEmphasis"/>
          <w:b/>
          <w:i w:val="0"/>
          <w:iCs w:val="0"/>
          <w:color w:val="auto"/>
        </w:rPr>
      </w:pPr>
      <w:r w:rsidRPr="00EE3F2D">
        <w:rPr>
          <w:rStyle w:val="SubtleEmphasis"/>
          <w:b/>
          <w:i w:val="0"/>
          <w:iCs w:val="0"/>
          <w:color w:val="auto"/>
        </w:rPr>
        <w:lastRenderedPageBreak/>
        <w:t xml:space="preserve">Green </w:t>
      </w:r>
      <w:r w:rsidR="00314599">
        <w:rPr>
          <w:rStyle w:val="SubtleEmphasis"/>
          <w:b/>
          <w:i w:val="0"/>
          <w:iCs w:val="0"/>
          <w:color w:val="auto"/>
        </w:rPr>
        <w:t>Roof</w:t>
      </w:r>
      <w:r w:rsidR="00090BEC">
        <w:rPr>
          <w:rStyle w:val="SubtleEmphasis"/>
          <w:b/>
          <w:i w:val="0"/>
          <w:iCs w:val="0"/>
          <w:color w:val="auto"/>
        </w:rPr>
        <w:t xml:space="preserve"> ($0)</w:t>
      </w:r>
    </w:p>
    <w:p w:rsidR="004569CC" w:rsidRDefault="00924645" w:rsidP="004569CC">
      <w:pPr>
        <w:pStyle w:val="ListParagraph"/>
        <w:numPr>
          <w:ilvl w:val="1"/>
          <w:numId w:val="18"/>
        </w:numPr>
        <w:rPr>
          <w:rStyle w:val="SubtleEmphasis"/>
          <w:i w:val="0"/>
          <w:iCs w:val="0"/>
          <w:color w:val="auto"/>
        </w:rPr>
      </w:pPr>
      <w:r>
        <w:rPr>
          <w:rStyle w:val="SubtleEmphasis"/>
          <w:i w:val="0"/>
          <w:iCs w:val="0"/>
          <w:color w:val="auto"/>
        </w:rPr>
        <w:t xml:space="preserve">Due to student interest, the committee discussed the feasibility of revamping our green roof. </w:t>
      </w:r>
      <w:r w:rsidR="00726A64">
        <w:rPr>
          <w:rStyle w:val="SubtleEmphasis"/>
          <w:i w:val="0"/>
          <w:iCs w:val="0"/>
          <w:color w:val="auto"/>
        </w:rPr>
        <w:t xml:space="preserve">There was insufficient time to accomplish this project in the 2010-2011 academic </w:t>
      </w:r>
      <w:proofErr w:type="gramStart"/>
      <w:r w:rsidR="00726A64">
        <w:rPr>
          <w:rStyle w:val="SubtleEmphasis"/>
          <w:i w:val="0"/>
          <w:iCs w:val="0"/>
          <w:color w:val="auto"/>
        </w:rPr>
        <w:t>year</w:t>
      </w:r>
      <w:proofErr w:type="gramEnd"/>
      <w:r w:rsidR="00726A64">
        <w:rPr>
          <w:rStyle w:val="SubtleEmphasis"/>
          <w:i w:val="0"/>
          <w:iCs w:val="0"/>
          <w:color w:val="auto"/>
        </w:rPr>
        <w:t xml:space="preserve">, so this </w:t>
      </w:r>
      <w:r>
        <w:rPr>
          <w:rStyle w:val="SubtleEmphasis"/>
          <w:i w:val="0"/>
          <w:iCs w:val="0"/>
          <w:color w:val="auto"/>
        </w:rPr>
        <w:t xml:space="preserve">project will carry over to </w:t>
      </w:r>
      <w:r w:rsidR="00726A64">
        <w:rPr>
          <w:rStyle w:val="SubtleEmphasis"/>
          <w:i w:val="0"/>
          <w:iCs w:val="0"/>
          <w:color w:val="auto"/>
        </w:rPr>
        <w:t xml:space="preserve">the following year </w:t>
      </w:r>
      <w:r w:rsidR="00E56E82">
        <w:rPr>
          <w:rStyle w:val="SubtleEmphasis"/>
          <w:i w:val="0"/>
          <w:iCs w:val="0"/>
          <w:color w:val="auto"/>
        </w:rPr>
        <w:t>l</w:t>
      </w:r>
      <w:r w:rsidR="00726A64">
        <w:rPr>
          <w:rStyle w:val="SubtleEmphasis"/>
          <w:i w:val="0"/>
          <w:iCs w:val="0"/>
          <w:color w:val="auto"/>
        </w:rPr>
        <w:t>ed by 2011-2012 STA, Amber Kim</w:t>
      </w:r>
      <w:r>
        <w:rPr>
          <w:rStyle w:val="SubtleEmphasis"/>
          <w:i w:val="0"/>
          <w:iCs w:val="0"/>
          <w:color w:val="auto"/>
        </w:rPr>
        <w:t>.</w:t>
      </w:r>
    </w:p>
    <w:p w:rsidR="00726A64" w:rsidRDefault="00726A64" w:rsidP="00726A64">
      <w:pPr>
        <w:pStyle w:val="ListParagraph"/>
        <w:rPr>
          <w:rStyle w:val="SubtleEmphasis"/>
          <w:i w:val="0"/>
          <w:iCs w:val="0"/>
          <w:color w:val="auto"/>
        </w:rPr>
      </w:pPr>
    </w:p>
    <w:p w:rsidR="006930B4" w:rsidRPr="00EE3F2D" w:rsidRDefault="006930B4" w:rsidP="006930B4">
      <w:pPr>
        <w:pStyle w:val="ListParagraph"/>
        <w:numPr>
          <w:ilvl w:val="0"/>
          <w:numId w:val="18"/>
        </w:numPr>
        <w:rPr>
          <w:rStyle w:val="SubtleEmphasis"/>
          <w:b/>
          <w:i w:val="0"/>
          <w:iCs w:val="0"/>
          <w:color w:val="auto"/>
        </w:rPr>
      </w:pPr>
      <w:r w:rsidRPr="00EE3F2D">
        <w:rPr>
          <w:rStyle w:val="SubtleEmphasis"/>
          <w:b/>
          <w:i w:val="0"/>
          <w:iCs w:val="0"/>
          <w:color w:val="auto"/>
        </w:rPr>
        <w:t>Conferences</w:t>
      </w:r>
      <w:r>
        <w:rPr>
          <w:rStyle w:val="SubtleEmphasis"/>
          <w:b/>
          <w:i w:val="0"/>
          <w:iCs w:val="0"/>
          <w:color w:val="auto"/>
        </w:rPr>
        <w:t xml:space="preserve"> ($1540)</w:t>
      </w:r>
    </w:p>
    <w:p w:rsidR="006930B4" w:rsidRPr="00AA71AC" w:rsidRDefault="006930B4" w:rsidP="006930B4">
      <w:pPr>
        <w:pStyle w:val="ListParagraph"/>
        <w:numPr>
          <w:ilvl w:val="1"/>
          <w:numId w:val="18"/>
        </w:numPr>
        <w:rPr>
          <w:rStyle w:val="SubtleEmphasis"/>
          <w:i w:val="0"/>
          <w:iCs w:val="0"/>
          <w:color w:val="auto"/>
        </w:rPr>
      </w:pPr>
      <w:r w:rsidRPr="00AA71AC">
        <w:rPr>
          <w:rStyle w:val="SubtleEmphasis"/>
          <w:i w:val="0"/>
          <w:iCs w:val="0"/>
          <w:color w:val="auto"/>
        </w:rPr>
        <w:t xml:space="preserve">The EAC contributed to the funding that </w:t>
      </w:r>
      <w:proofErr w:type="gramStart"/>
      <w:r w:rsidRPr="00AA71AC">
        <w:rPr>
          <w:rStyle w:val="SubtleEmphasis"/>
          <w:i w:val="0"/>
          <w:iCs w:val="0"/>
          <w:color w:val="auto"/>
        </w:rPr>
        <w:t>enable</w:t>
      </w:r>
      <w:proofErr w:type="gramEnd"/>
      <w:r w:rsidRPr="00AA71AC">
        <w:rPr>
          <w:rStyle w:val="SubtleEmphasis"/>
          <w:i w:val="0"/>
          <w:iCs w:val="0"/>
          <w:color w:val="auto"/>
        </w:rPr>
        <w:t xml:space="preserve"> 15 students, the largest attendance to date, of the </w:t>
      </w:r>
      <w:proofErr w:type="spellStart"/>
      <w:r w:rsidRPr="00AA71AC">
        <w:rPr>
          <w:rStyle w:val="SubtleEmphasis"/>
          <w:i w:val="0"/>
          <w:iCs w:val="0"/>
          <w:color w:val="auto"/>
        </w:rPr>
        <w:t>Powershift</w:t>
      </w:r>
      <w:proofErr w:type="spellEnd"/>
      <w:r w:rsidRPr="00AA71AC">
        <w:rPr>
          <w:rStyle w:val="SubtleEmphasis"/>
          <w:i w:val="0"/>
          <w:iCs w:val="0"/>
          <w:color w:val="auto"/>
        </w:rPr>
        <w:t xml:space="preserve"> conference in Washington D.C. ($1</w:t>
      </w:r>
      <w:r w:rsidR="00E56E82" w:rsidRPr="00AA71AC">
        <w:rPr>
          <w:rStyle w:val="SubtleEmphasis"/>
          <w:i w:val="0"/>
          <w:iCs w:val="0"/>
          <w:color w:val="auto"/>
        </w:rPr>
        <w:t>,</w:t>
      </w:r>
      <w:r w:rsidRPr="00AA71AC">
        <w:rPr>
          <w:rStyle w:val="SubtleEmphasis"/>
          <w:i w:val="0"/>
          <w:iCs w:val="0"/>
          <w:color w:val="auto"/>
        </w:rPr>
        <w:t>370 = 5 students)</w:t>
      </w:r>
      <w:r w:rsidR="00AA71AC" w:rsidRPr="00AA71AC">
        <w:rPr>
          <w:rStyle w:val="SubtleEmphasis"/>
          <w:i w:val="0"/>
          <w:iCs w:val="0"/>
          <w:color w:val="auto"/>
        </w:rPr>
        <w:t xml:space="preserve">. </w:t>
      </w:r>
      <w:r w:rsidRPr="00AA71AC">
        <w:rPr>
          <w:rStyle w:val="SubtleEmphasis"/>
          <w:i w:val="0"/>
          <w:iCs w:val="0"/>
          <w:color w:val="auto"/>
        </w:rPr>
        <w:t xml:space="preserve">The EAC also funded a presenter for the </w:t>
      </w:r>
      <w:r w:rsidR="00AA71AC" w:rsidRPr="00AA71AC">
        <w:rPr>
          <w:rStyle w:val="SubtleEmphasis"/>
          <w:i w:val="0"/>
          <w:iCs w:val="0"/>
          <w:color w:val="auto"/>
        </w:rPr>
        <w:t xml:space="preserve">spring </w:t>
      </w:r>
      <w:r w:rsidRPr="00AA71AC">
        <w:rPr>
          <w:rStyle w:val="SubtleEmphasis"/>
          <w:i w:val="0"/>
          <w:iCs w:val="0"/>
          <w:color w:val="auto"/>
        </w:rPr>
        <w:t>Food Truth conference</w:t>
      </w:r>
      <w:r w:rsidR="00AA71AC" w:rsidRPr="00AA71AC">
        <w:rPr>
          <w:rStyle w:val="SubtleEmphasis"/>
          <w:i w:val="0"/>
          <w:iCs w:val="0"/>
          <w:color w:val="auto"/>
        </w:rPr>
        <w:t xml:space="preserve"> held at Carleton and St. Olaf</w:t>
      </w:r>
      <w:r w:rsidRPr="00AA71AC">
        <w:rPr>
          <w:rStyle w:val="SubtleEmphasis"/>
          <w:i w:val="0"/>
          <w:iCs w:val="0"/>
          <w:color w:val="auto"/>
        </w:rPr>
        <w:t xml:space="preserve">. ($170) </w:t>
      </w:r>
    </w:p>
    <w:p w:rsidR="00E56E82" w:rsidRPr="00AB0959" w:rsidRDefault="00E56E82" w:rsidP="00E56E82">
      <w:pPr>
        <w:pStyle w:val="ListParagraph"/>
        <w:rPr>
          <w:rStyle w:val="SubtleEmphasis"/>
          <w:i w:val="0"/>
          <w:iCs w:val="0"/>
          <w:color w:val="auto"/>
        </w:rPr>
      </w:pPr>
    </w:p>
    <w:p w:rsidR="006930B4" w:rsidRPr="00EE3F2D" w:rsidRDefault="006930B4" w:rsidP="006930B4">
      <w:pPr>
        <w:pStyle w:val="ListParagraph"/>
        <w:numPr>
          <w:ilvl w:val="0"/>
          <w:numId w:val="18"/>
        </w:numPr>
        <w:rPr>
          <w:rStyle w:val="SubtleEmphasis"/>
          <w:b/>
          <w:i w:val="0"/>
          <w:iCs w:val="0"/>
          <w:color w:val="auto"/>
        </w:rPr>
      </w:pPr>
      <w:r w:rsidRPr="00EE3F2D">
        <w:rPr>
          <w:rStyle w:val="SubtleEmphasis"/>
          <w:b/>
          <w:i w:val="0"/>
          <w:iCs w:val="0"/>
          <w:color w:val="auto"/>
        </w:rPr>
        <w:t>Green wars</w:t>
      </w:r>
      <w:r>
        <w:rPr>
          <w:rStyle w:val="SubtleEmphasis"/>
          <w:b/>
          <w:i w:val="0"/>
          <w:iCs w:val="0"/>
          <w:color w:val="auto"/>
        </w:rPr>
        <w:t xml:space="preserve"> (</w:t>
      </w:r>
      <w:r w:rsidR="00E56E82">
        <w:rPr>
          <w:rStyle w:val="SubtleEmphasis"/>
          <w:b/>
          <w:i w:val="0"/>
          <w:iCs w:val="0"/>
          <w:color w:val="auto"/>
        </w:rPr>
        <w:t xml:space="preserve">approved </w:t>
      </w:r>
      <w:r>
        <w:rPr>
          <w:rStyle w:val="SubtleEmphasis"/>
          <w:b/>
          <w:i w:val="0"/>
          <w:iCs w:val="0"/>
          <w:color w:val="auto"/>
        </w:rPr>
        <w:t>up to $250)</w:t>
      </w:r>
    </w:p>
    <w:p w:rsidR="006930B4" w:rsidRDefault="006930B4" w:rsidP="006930B4">
      <w:pPr>
        <w:pStyle w:val="ListParagraph"/>
        <w:numPr>
          <w:ilvl w:val="1"/>
          <w:numId w:val="18"/>
        </w:numPr>
        <w:rPr>
          <w:rStyle w:val="SubtleEmphasis"/>
          <w:i w:val="0"/>
          <w:iCs w:val="0"/>
          <w:color w:val="auto"/>
        </w:rPr>
      </w:pPr>
      <w:r>
        <w:rPr>
          <w:rStyle w:val="SubtleEmphasis"/>
          <w:i w:val="0"/>
          <w:iCs w:val="0"/>
          <w:color w:val="auto"/>
        </w:rPr>
        <w:t>Along with providing input on how to more efficiently run the competition, the committee funded prizes for the residence hall energy contest.  The students determined that a one-week competition would be more effective since prior one-month competitions tended to lose momentum over the extended period of time.  This year, the EAC asked that STAs measure the week after green wars as comparison to the baseline and competition measurements.</w:t>
      </w:r>
    </w:p>
    <w:p w:rsidR="006930B4" w:rsidRDefault="006930B4" w:rsidP="006930B4">
      <w:pPr>
        <w:pStyle w:val="ListParagraph"/>
        <w:ind w:left="360"/>
        <w:rPr>
          <w:rStyle w:val="SubtleEmphasis"/>
          <w:b/>
          <w:i w:val="0"/>
          <w:iCs w:val="0"/>
          <w:color w:val="auto"/>
        </w:rPr>
      </w:pPr>
    </w:p>
    <w:p w:rsidR="00314599" w:rsidRPr="00EE3F2D" w:rsidRDefault="00314599" w:rsidP="00314599">
      <w:pPr>
        <w:pStyle w:val="ListParagraph"/>
        <w:numPr>
          <w:ilvl w:val="0"/>
          <w:numId w:val="18"/>
        </w:numPr>
        <w:rPr>
          <w:rStyle w:val="SubtleEmphasis"/>
          <w:b/>
          <w:i w:val="0"/>
          <w:iCs w:val="0"/>
          <w:color w:val="auto"/>
        </w:rPr>
      </w:pPr>
      <w:r w:rsidRPr="00EE3F2D">
        <w:rPr>
          <w:rStyle w:val="SubtleEmphasis"/>
          <w:b/>
          <w:i w:val="0"/>
          <w:iCs w:val="0"/>
          <w:color w:val="auto"/>
        </w:rPr>
        <w:t xml:space="preserve">Green </w:t>
      </w:r>
      <w:r>
        <w:rPr>
          <w:rStyle w:val="SubtleEmphasis"/>
          <w:b/>
          <w:i w:val="0"/>
          <w:iCs w:val="0"/>
          <w:color w:val="auto"/>
        </w:rPr>
        <w:t>Office Certification</w:t>
      </w:r>
      <w:r w:rsidR="00090BEC">
        <w:rPr>
          <w:rStyle w:val="SubtleEmphasis"/>
          <w:b/>
          <w:i w:val="0"/>
          <w:iCs w:val="0"/>
          <w:color w:val="auto"/>
        </w:rPr>
        <w:t xml:space="preserve"> ($0)</w:t>
      </w:r>
    </w:p>
    <w:p w:rsidR="00314599" w:rsidRDefault="00314599" w:rsidP="00314599">
      <w:pPr>
        <w:pStyle w:val="ListParagraph"/>
        <w:numPr>
          <w:ilvl w:val="1"/>
          <w:numId w:val="18"/>
        </w:numPr>
        <w:rPr>
          <w:rStyle w:val="SubtleEmphasis"/>
          <w:i w:val="0"/>
          <w:iCs w:val="0"/>
          <w:color w:val="auto"/>
        </w:rPr>
      </w:pPr>
      <w:r>
        <w:rPr>
          <w:rStyle w:val="SubtleEmphasis"/>
          <w:i w:val="0"/>
          <w:iCs w:val="0"/>
          <w:color w:val="auto"/>
        </w:rPr>
        <w:t xml:space="preserve">STA Libby Nachman conducted a Green Office Certification program that uses a ranking structure similar to LEED to grade offices on their sustainability actions.  The pilot project included the Facilities Office, Business Office and ENTS Department Office.  The EAC provided feedback on the program which will be revised per the pilot and rolled out on a larger scale during the 2011-2012 academic </w:t>
      </w:r>
      <w:proofErr w:type="gramStart"/>
      <w:r>
        <w:rPr>
          <w:rStyle w:val="SubtleEmphasis"/>
          <w:i w:val="0"/>
          <w:iCs w:val="0"/>
          <w:color w:val="auto"/>
        </w:rPr>
        <w:t>year</w:t>
      </w:r>
      <w:proofErr w:type="gramEnd"/>
      <w:r>
        <w:rPr>
          <w:rStyle w:val="SubtleEmphasis"/>
          <w:i w:val="0"/>
          <w:iCs w:val="0"/>
          <w:color w:val="auto"/>
        </w:rPr>
        <w:t>.</w:t>
      </w:r>
    </w:p>
    <w:p w:rsidR="006930B4" w:rsidRDefault="006930B4" w:rsidP="006930B4">
      <w:pPr>
        <w:pStyle w:val="ListParagraph"/>
        <w:rPr>
          <w:rStyle w:val="SubtleEmphasis"/>
          <w:i w:val="0"/>
          <w:iCs w:val="0"/>
          <w:color w:val="auto"/>
        </w:rPr>
      </w:pPr>
    </w:p>
    <w:p w:rsidR="00B90DA9" w:rsidRPr="00EE3F2D" w:rsidRDefault="00B90DA9" w:rsidP="00AB0959">
      <w:pPr>
        <w:pStyle w:val="ListParagraph"/>
        <w:numPr>
          <w:ilvl w:val="0"/>
          <w:numId w:val="18"/>
        </w:numPr>
        <w:rPr>
          <w:rStyle w:val="SubtleEmphasis"/>
          <w:b/>
          <w:i w:val="0"/>
          <w:iCs w:val="0"/>
          <w:color w:val="auto"/>
        </w:rPr>
      </w:pPr>
      <w:r w:rsidRPr="00EE3F2D">
        <w:rPr>
          <w:rStyle w:val="SubtleEmphasis"/>
          <w:b/>
          <w:i w:val="0"/>
          <w:iCs w:val="0"/>
          <w:color w:val="auto"/>
        </w:rPr>
        <w:t xml:space="preserve">Campus </w:t>
      </w:r>
      <w:r w:rsidR="004569CC" w:rsidRPr="00EE3F2D">
        <w:rPr>
          <w:rStyle w:val="SubtleEmphasis"/>
          <w:b/>
          <w:i w:val="0"/>
          <w:iCs w:val="0"/>
          <w:color w:val="auto"/>
        </w:rPr>
        <w:t>Events F</w:t>
      </w:r>
      <w:r w:rsidRPr="00EE3F2D">
        <w:rPr>
          <w:rStyle w:val="SubtleEmphasis"/>
          <w:b/>
          <w:i w:val="0"/>
          <w:iCs w:val="0"/>
          <w:color w:val="auto"/>
        </w:rPr>
        <w:t>unding</w:t>
      </w:r>
      <w:r w:rsidR="00090BEC">
        <w:rPr>
          <w:rStyle w:val="SubtleEmphasis"/>
          <w:b/>
          <w:i w:val="0"/>
          <w:iCs w:val="0"/>
          <w:color w:val="auto"/>
        </w:rPr>
        <w:t xml:space="preserve"> ($234)</w:t>
      </w:r>
    </w:p>
    <w:p w:rsidR="004569CC" w:rsidRDefault="004569CC" w:rsidP="004569CC">
      <w:pPr>
        <w:pStyle w:val="ListParagraph"/>
        <w:numPr>
          <w:ilvl w:val="1"/>
          <w:numId w:val="18"/>
        </w:numPr>
        <w:rPr>
          <w:rStyle w:val="SubtleEmphasis"/>
          <w:i w:val="0"/>
          <w:iCs w:val="0"/>
          <w:color w:val="auto"/>
        </w:rPr>
      </w:pPr>
      <w:r>
        <w:rPr>
          <w:rStyle w:val="SubtleEmphasis"/>
          <w:i w:val="0"/>
          <w:iCs w:val="0"/>
          <w:color w:val="auto"/>
        </w:rPr>
        <w:t xml:space="preserve">To assist the STAs campus outreach programs the EAC has </w:t>
      </w:r>
      <w:r w:rsidR="00090BEC">
        <w:rPr>
          <w:rStyle w:val="SubtleEmphasis"/>
          <w:i w:val="0"/>
          <w:iCs w:val="0"/>
          <w:color w:val="auto"/>
        </w:rPr>
        <w:t xml:space="preserve">contributed </w:t>
      </w:r>
      <w:r w:rsidR="00AA71AC">
        <w:rPr>
          <w:rStyle w:val="SubtleEmphasis"/>
          <w:i w:val="0"/>
          <w:iCs w:val="0"/>
          <w:color w:val="auto"/>
        </w:rPr>
        <w:t>support and funding</w:t>
      </w:r>
      <w:r w:rsidR="00090BEC">
        <w:rPr>
          <w:rStyle w:val="SubtleEmphasis"/>
          <w:i w:val="0"/>
          <w:iCs w:val="0"/>
          <w:color w:val="auto"/>
        </w:rPr>
        <w:t xml:space="preserve"> to </w:t>
      </w:r>
      <w:r>
        <w:rPr>
          <w:rStyle w:val="SubtleEmphasis"/>
          <w:i w:val="0"/>
          <w:iCs w:val="0"/>
          <w:color w:val="auto"/>
        </w:rPr>
        <w:t>events such as movie nights</w:t>
      </w:r>
      <w:r w:rsidR="00726A64">
        <w:rPr>
          <w:rStyle w:val="SubtleEmphasis"/>
          <w:i w:val="0"/>
          <w:iCs w:val="0"/>
          <w:color w:val="auto"/>
        </w:rPr>
        <w:t>, Sunday study break sustainability sessions</w:t>
      </w:r>
      <w:r>
        <w:rPr>
          <w:rStyle w:val="SubtleEmphasis"/>
          <w:i w:val="0"/>
          <w:iCs w:val="0"/>
          <w:color w:val="auto"/>
        </w:rPr>
        <w:t xml:space="preserve"> </w:t>
      </w:r>
      <w:r w:rsidR="00090BEC">
        <w:rPr>
          <w:rStyle w:val="SubtleEmphasis"/>
          <w:i w:val="0"/>
          <w:iCs w:val="0"/>
          <w:color w:val="auto"/>
        </w:rPr>
        <w:t xml:space="preserve">($80) </w:t>
      </w:r>
      <w:r>
        <w:rPr>
          <w:rStyle w:val="SubtleEmphasis"/>
          <w:i w:val="0"/>
          <w:iCs w:val="0"/>
          <w:color w:val="auto"/>
        </w:rPr>
        <w:t>and food for other sustainability events</w:t>
      </w:r>
      <w:r w:rsidR="00726A64">
        <w:rPr>
          <w:rStyle w:val="SubtleEmphasis"/>
          <w:i w:val="0"/>
          <w:iCs w:val="0"/>
          <w:color w:val="auto"/>
        </w:rPr>
        <w:t xml:space="preserve"> such as an Eat the Farm Bill discussion</w:t>
      </w:r>
      <w:r w:rsidR="00090BEC">
        <w:rPr>
          <w:rStyle w:val="SubtleEmphasis"/>
          <w:i w:val="0"/>
          <w:iCs w:val="0"/>
          <w:color w:val="auto"/>
        </w:rPr>
        <w:t xml:space="preserve"> ($54) and </w:t>
      </w:r>
      <w:r w:rsidR="00E56E82">
        <w:rPr>
          <w:rStyle w:val="SubtleEmphasis"/>
          <w:i w:val="0"/>
          <w:iCs w:val="0"/>
          <w:color w:val="auto"/>
        </w:rPr>
        <w:t xml:space="preserve">pizza for </w:t>
      </w:r>
      <w:r w:rsidR="00090BEC">
        <w:rPr>
          <w:rStyle w:val="SubtleEmphasis"/>
          <w:i w:val="0"/>
          <w:iCs w:val="0"/>
          <w:color w:val="auto"/>
        </w:rPr>
        <w:t xml:space="preserve">a movie screening </w:t>
      </w:r>
      <w:r w:rsidR="00E56E82">
        <w:rPr>
          <w:rStyle w:val="SubtleEmphasis"/>
          <w:i w:val="0"/>
          <w:iCs w:val="0"/>
          <w:color w:val="auto"/>
        </w:rPr>
        <w:t>of</w:t>
      </w:r>
      <w:r w:rsidR="00090BEC">
        <w:rPr>
          <w:rStyle w:val="SubtleEmphasis"/>
          <w:i w:val="0"/>
          <w:iCs w:val="0"/>
          <w:color w:val="auto"/>
        </w:rPr>
        <w:t xml:space="preserve"> the </w:t>
      </w:r>
      <w:r w:rsidR="00E56E82">
        <w:rPr>
          <w:rStyle w:val="SubtleEmphasis"/>
          <w:i w:val="0"/>
          <w:iCs w:val="0"/>
          <w:color w:val="auto"/>
        </w:rPr>
        <w:t xml:space="preserve">campus </w:t>
      </w:r>
      <w:r w:rsidR="00090BEC">
        <w:rPr>
          <w:rStyle w:val="SubtleEmphasis"/>
          <w:i w:val="0"/>
          <w:iCs w:val="0"/>
          <w:color w:val="auto"/>
        </w:rPr>
        <w:t xml:space="preserve">waste documentary </w:t>
      </w:r>
      <w:r w:rsidR="00E56E82">
        <w:rPr>
          <w:rStyle w:val="SubtleEmphasis"/>
          <w:i w:val="0"/>
          <w:iCs w:val="0"/>
          <w:color w:val="auto"/>
        </w:rPr>
        <w:t xml:space="preserve">filmed by Carleton MPIRG students </w:t>
      </w:r>
      <w:r w:rsidR="00090BEC">
        <w:rPr>
          <w:rStyle w:val="SubtleEmphasis"/>
          <w:i w:val="0"/>
          <w:iCs w:val="0"/>
          <w:color w:val="auto"/>
        </w:rPr>
        <w:t>($100)</w:t>
      </w:r>
      <w:r>
        <w:rPr>
          <w:rStyle w:val="SubtleEmphasis"/>
          <w:i w:val="0"/>
          <w:iCs w:val="0"/>
          <w:color w:val="auto"/>
        </w:rPr>
        <w:t>.</w:t>
      </w:r>
    </w:p>
    <w:p w:rsidR="00726A64" w:rsidRPr="00AB0959" w:rsidRDefault="00726A64" w:rsidP="00726A64">
      <w:pPr>
        <w:pStyle w:val="ListParagraph"/>
        <w:rPr>
          <w:rStyle w:val="SubtleEmphasis"/>
          <w:i w:val="0"/>
          <w:iCs w:val="0"/>
          <w:color w:val="auto"/>
        </w:rPr>
      </w:pPr>
    </w:p>
    <w:p w:rsidR="00551AF2" w:rsidRPr="00EE3F2D" w:rsidRDefault="00051F19" w:rsidP="00AB0959">
      <w:pPr>
        <w:pStyle w:val="ListParagraph"/>
        <w:numPr>
          <w:ilvl w:val="0"/>
          <w:numId w:val="18"/>
        </w:numPr>
        <w:rPr>
          <w:rStyle w:val="SubtleEmphasis"/>
          <w:b/>
          <w:i w:val="0"/>
          <w:iCs w:val="0"/>
          <w:color w:val="auto"/>
        </w:rPr>
      </w:pPr>
      <w:r w:rsidRPr="00EE3F2D">
        <w:rPr>
          <w:rStyle w:val="SubtleEmphasis"/>
          <w:b/>
          <w:i w:val="0"/>
          <w:iCs w:val="0"/>
          <w:color w:val="auto"/>
        </w:rPr>
        <w:t>Bathroom</w:t>
      </w:r>
      <w:r w:rsidR="00551AF2" w:rsidRPr="00EE3F2D">
        <w:rPr>
          <w:rStyle w:val="SubtleEmphasis"/>
          <w:b/>
          <w:i w:val="0"/>
          <w:iCs w:val="0"/>
          <w:color w:val="auto"/>
        </w:rPr>
        <w:t xml:space="preserve"> </w:t>
      </w:r>
      <w:r w:rsidRPr="00EE3F2D">
        <w:rPr>
          <w:rStyle w:val="SubtleEmphasis"/>
          <w:b/>
          <w:i w:val="0"/>
          <w:iCs w:val="0"/>
          <w:color w:val="auto"/>
        </w:rPr>
        <w:t>Co</w:t>
      </w:r>
      <w:r w:rsidR="00551AF2" w:rsidRPr="00EE3F2D">
        <w:rPr>
          <w:rStyle w:val="SubtleEmphasis"/>
          <w:b/>
          <w:i w:val="0"/>
          <w:iCs w:val="0"/>
          <w:color w:val="auto"/>
        </w:rPr>
        <w:t>mposting</w:t>
      </w:r>
      <w:r w:rsidR="00090BEC">
        <w:rPr>
          <w:rStyle w:val="SubtleEmphasis"/>
          <w:b/>
          <w:i w:val="0"/>
          <w:iCs w:val="0"/>
          <w:color w:val="auto"/>
        </w:rPr>
        <w:t xml:space="preserve"> in Residence Halls ($627)</w:t>
      </w:r>
    </w:p>
    <w:p w:rsidR="00051F19" w:rsidRDefault="00051F19" w:rsidP="00051F19">
      <w:pPr>
        <w:pStyle w:val="ListParagraph"/>
        <w:numPr>
          <w:ilvl w:val="1"/>
          <w:numId w:val="18"/>
        </w:numPr>
        <w:rPr>
          <w:rStyle w:val="SubtleEmphasis"/>
          <w:i w:val="0"/>
          <w:iCs w:val="0"/>
          <w:color w:val="auto"/>
        </w:rPr>
      </w:pPr>
      <w:r w:rsidRPr="00726A64">
        <w:rPr>
          <w:rStyle w:val="SubtleEmphasis"/>
          <w:i w:val="0"/>
          <w:iCs w:val="0"/>
          <w:color w:val="auto"/>
        </w:rPr>
        <w:t xml:space="preserve">The EAC funded the additional </w:t>
      </w:r>
      <w:r w:rsidR="00090BEC">
        <w:rPr>
          <w:rStyle w:val="SubtleEmphasis"/>
          <w:i w:val="0"/>
          <w:iCs w:val="0"/>
          <w:color w:val="auto"/>
        </w:rPr>
        <w:t xml:space="preserve">small trash </w:t>
      </w:r>
      <w:r w:rsidRPr="00726A64">
        <w:rPr>
          <w:rStyle w:val="SubtleEmphasis"/>
          <w:i w:val="0"/>
          <w:iCs w:val="0"/>
          <w:color w:val="auto"/>
        </w:rPr>
        <w:t>bins required for bathroom composting</w:t>
      </w:r>
      <w:r w:rsidR="00090BEC">
        <w:rPr>
          <w:rStyle w:val="SubtleEmphasis"/>
          <w:i w:val="0"/>
          <w:iCs w:val="0"/>
          <w:color w:val="auto"/>
        </w:rPr>
        <w:t>.  Tall bins were repurposed as compost receptacles.  The EAC also funded</w:t>
      </w:r>
      <w:r w:rsidR="00726A64" w:rsidRPr="00726A64">
        <w:rPr>
          <w:rStyle w:val="SubtleEmphasis"/>
          <w:i w:val="0"/>
          <w:iCs w:val="0"/>
          <w:color w:val="auto"/>
        </w:rPr>
        <w:t xml:space="preserve"> </w:t>
      </w:r>
      <w:r w:rsidR="00726A64">
        <w:rPr>
          <w:rStyle w:val="SubtleEmphasis"/>
          <w:i w:val="0"/>
          <w:iCs w:val="0"/>
          <w:color w:val="auto"/>
        </w:rPr>
        <w:t xml:space="preserve">printing / laminating costs for </w:t>
      </w:r>
      <w:r w:rsidR="00464B54" w:rsidRPr="00726A64">
        <w:rPr>
          <w:rStyle w:val="SubtleEmphasis"/>
          <w:i w:val="0"/>
          <w:iCs w:val="0"/>
          <w:color w:val="auto"/>
        </w:rPr>
        <w:t>all signage associated with the project.</w:t>
      </w:r>
    </w:p>
    <w:p w:rsidR="00090BEC" w:rsidRDefault="00090BEC" w:rsidP="00090BEC">
      <w:pPr>
        <w:pStyle w:val="ListParagraph"/>
        <w:ind w:left="360"/>
        <w:rPr>
          <w:rStyle w:val="SubtleEmphasis"/>
          <w:b/>
          <w:i w:val="0"/>
          <w:iCs w:val="0"/>
          <w:color w:val="auto"/>
        </w:rPr>
      </w:pPr>
    </w:p>
    <w:p w:rsidR="00090BEC" w:rsidRPr="00EE3F2D" w:rsidRDefault="00B55F03" w:rsidP="00090BEC">
      <w:pPr>
        <w:pStyle w:val="ListParagraph"/>
        <w:numPr>
          <w:ilvl w:val="0"/>
          <w:numId w:val="18"/>
        </w:numPr>
        <w:rPr>
          <w:rStyle w:val="SubtleEmphasis"/>
          <w:b/>
          <w:i w:val="0"/>
          <w:iCs w:val="0"/>
          <w:color w:val="auto"/>
        </w:rPr>
      </w:pPr>
      <w:r>
        <w:rPr>
          <w:rStyle w:val="SubtleEmphasis"/>
          <w:b/>
          <w:i w:val="0"/>
          <w:iCs w:val="0"/>
          <w:color w:val="auto"/>
        </w:rPr>
        <w:t xml:space="preserve">Portable Water Fountain </w:t>
      </w:r>
      <w:r w:rsidR="00090BEC">
        <w:rPr>
          <w:rStyle w:val="SubtleEmphasis"/>
          <w:b/>
          <w:i w:val="0"/>
          <w:iCs w:val="0"/>
          <w:color w:val="auto"/>
        </w:rPr>
        <w:t>($0)</w:t>
      </w:r>
    </w:p>
    <w:p w:rsidR="00090BEC" w:rsidRDefault="00090BEC" w:rsidP="00090BEC">
      <w:pPr>
        <w:pStyle w:val="ListParagraph"/>
        <w:numPr>
          <w:ilvl w:val="1"/>
          <w:numId w:val="18"/>
        </w:numPr>
        <w:rPr>
          <w:rStyle w:val="SubtleEmphasis"/>
          <w:i w:val="0"/>
          <w:iCs w:val="0"/>
          <w:color w:val="auto"/>
        </w:rPr>
      </w:pPr>
      <w:r>
        <w:rPr>
          <w:rStyle w:val="SubtleEmphasis"/>
          <w:i w:val="0"/>
          <w:iCs w:val="0"/>
          <w:color w:val="auto"/>
        </w:rPr>
        <w:t xml:space="preserve">Students requested </w:t>
      </w:r>
      <w:r w:rsidR="00B55F03">
        <w:rPr>
          <w:rStyle w:val="SubtleEmphasis"/>
          <w:i w:val="0"/>
          <w:iCs w:val="0"/>
          <w:color w:val="auto"/>
        </w:rPr>
        <w:t xml:space="preserve">$483 of </w:t>
      </w:r>
      <w:r>
        <w:rPr>
          <w:rStyle w:val="SubtleEmphasis"/>
          <w:i w:val="0"/>
          <w:iCs w:val="0"/>
          <w:color w:val="auto"/>
        </w:rPr>
        <w:t xml:space="preserve">EAC funding </w:t>
      </w:r>
      <w:r w:rsidR="00B55F03">
        <w:rPr>
          <w:rStyle w:val="SubtleEmphasis"/>
          <w:i w:val="0"/>
          <w:iCs w:val="0"/>
          <w:color w:val="auto"/>
        </w:rPr>
        <w:t xml:space="preserve">– to be matched by Student Activities – for </w:t>
      </w:r>
      <w:r>
        <w:rPr>
          <w:rStyle w:val="SubtleEmphasis"/>
          <w:i w:val="0"/>
          <w:iCs w:val="0"/>
          <w:color w:val="auto"/>
        </w:rPr>
        <w:t xml:space="preserve">purchase of a portable water fountain </w:t>
      </w:r>
      <w:r w:rsidR="00B55F03">
        <w:rPr>
          <w:rStyle w:val="SubtleEmphasis"/>
          <w:i w:val="0"/>
          <w:iCs w:val="0"/>
          <w:color w:val="auto"/>
        </w:rPr>
        <w:t>for filling</w:t>
      </w:r>
      <w:r>
        <w:rPr>
          <w:rStyle w:val="SubtleEmphasis"/>
          <w:i w:val="0"/>
          <w:iCs w:val="0"/>
          <w:color w:val="auto"/>
        </w:rPr>
        <w:t xml:space="preserve"> water bottles at large outdoor events such as Spring Concert</w:t>
      </w:r>
      <w:r w:rsidR="00AA71AC">
        <w:rPr>
          <w:rStyle w:val="SubtleEmphasis"/>
          <w:i w:val="0"/>
          <w:iCs w:val="0"/>
          <w:color w:val="auto"/>
        </w:rPr>
        <w:t xml:space="preserve"> and </w:t>
      </w:r>
      <w:r w:rsidR="00B55F03">
        <w:rPr>
          <w:rStyle w:val="SubtleEmphasis"/>
          <w:i w:val="0"/>
          <w:iCs w:val="0"/>
          <w:color w:val="auto"/>
        </w:rPr>
        <w:t>decr</w:t>
      </w:r>
      <w:r w:rsidR="00AA71AC">
        <w:rPr>
          <w:rStyle w:val="SubtleEmphasis"/>
          <w:i w:val="0"/>
          <w:iCs w:val="0"/>
          <w:color w:val="auto"/>
        </w:rPr>
        <w:t xml:space="preserve">ease </w:t>
      </w:r>
      <w:r w:rsidR="00B55F03">
        <w:rPr>
          <w:rStyle w:val="SubtleEmphasis"/>
          <w:i w:val="0"/>
          <w:iCs w:val="0"/>
          <w:color w:val="auto"/>
        </w:rPr>
        <w:t>bottled water</w:t>
      </w:r>
      <w:r w:rsidR="00AA71AC">
        <w:rPr>
          <w:rStyle w:val="SubtleEmphasis"/>
          <w:i w:val="0"/>
          <w:iCs w:val="0"/>
          <w:color w:val="auto"/>
        </w:rPr>
        <w:t xml:space="preserve"> purchases</w:t>
      </w:r>
      <w:r w:rsidR="00B55F03">
        <w:rPr>
          <w:rStyle w:val="SubtleEmphasis"/>
          <w:i w:val="0"/>
          <w:iCs w:val="0"/>
          <w:color w:val="auto"/>
        </w:rPr>
        <w:t xml:space="preserve">.  </w:t>
      </w:r>
      <w:r w:rsidR="00AA71AC">
        <w:rPr>
          <w:rStyle w:val="SubtleEmphasis"/>
          <w:i w:val="0"/>
          <w:iCs w:val="0"/>
          <w:color w:val="auto"/>
        </w:rPr>
        <w:t xml:space="preserve">Carleton </w:t>
      </w:r>
      <w:r>
        <w:rPr>
          <w:rStyle w:val="SubtleEmphasis"/>
          <w:i w:val="0"/>
          <w:iCs w:val="0"/>
          <w:color w:val="auto"/>
        </w:rPr>
        <w:t>Student Activities ended up fully funding the purchase so they can own the fountain and rent it out to student organizations.</w:t>
      </w:r>
      <w:r w:rsidR="00B55F03">
        <w:rPr>
          <w:rStyle w:val="SubtleEmphasis"/>
          <w:i w:val="0"/>
          <w:iCs w:val="0"/>
          <w:color w:val="auto"/>
        </w:rPr>
        <w:t xml:space="preserve">   </w:t>
      </w:r>
    </w:p>
    <w:p w:rsidR="002651A7" w:rsidRPr="006930B4" w:rsidRDefault="00117DBB" w:rsidP="00AB0959">
      <w:pPr>
        <w:pStyle w:val="EnergyReport"/>
        <w:rPr>
          <w:rStyle w:val="SubtleEmphasis"/>
          <w:i w:val="0"/>
          <w:iCs w:val="0"/>
          <w:color w:val="4F81BD" w:themeColor="accent1"/>
          <w:sz w:val="32"/>
          <w:szCs w:val="32"/>
        </w:rPr>
      </w:pPr>
      <w:r w:rsidRPr="006930B4">
        <w:rPr>
          <w:rStyle w:val="SubtleEmphasis"/>
          <w:i w:val="0"/>
          <w:iCs w:val="0"/>
          <w:color w:val="4F81BD" w:themeColor="accent1"/>
          <w:sz w:val="32"/>
          <w:szCs w:val="32"/>
        </w:rPr>
        <w:lastRenderedPageBreak/>
        <w:t xml:space="preserve">IV. </w:t>
      </w:r>
      <w:r w:rsidR="00726A64" w:rsidRPr="006930B4">
        <w:rPr>
          <w:rStyle w:val="SubtleEmphasis"/>
          <w:i w:val="0"/>
          <w:iCs w:val="0"/>
          <w:color w:val="4F81BD" w:themeColor="accent1"/>
          <w:sz w:val="32"/>
          <w:szCs w:val="32"/>
        </w:rPr>
        <w:t>Nominations</w:t>
      </w:r>
      <w:r w:rsidR="00726A64" w:rsidRPr="006930B4">
        <w:rPr>
          <w:rStyle w:val="SubtleEmphasis"/>
          <w:i w:val="0"/>
          <w:iCs w:val="0"/>
          <w:color w:val="4F81BD" w:themeColor="accent1"/>
          <w:sz w:val="32"/>
          <w:szCs w:val="32"/>
        </w:rPr>
        <w:tab/>
      </w:r>
      <w:r w:rsidRPr="006930B4">
        <w:rPr>
          <w:rStyle w:val="SubtleEmphasis"/>
          <w:i w:val="0"/>
          <w:iCs w:val="0"/>
          <w:color w:val="4F81BD" w:themeColor="accent1"/>
          <w:sz w:val="32"/>
          <w:szCs w:val="32"/>
        </w:rPr>
        <w:t xml:space="preserve"> </w:t>
      </w:r>
      <w:r w:rsidR="002B190A" w:rsidRPr="006930B4">
        <w:rPr>
          <w:rStyle w:val="SubtleEmphasis"/>
          <w:i w:val="0"/>
          <w:iCs w:val="0"/>
          <w:color w:val="4F81BD" w:themeColor="accent1"/>
          <w:sz w:val="32"/>
          <w:szCs w:val="32"/>
        </w:rPr>
        <w:t>_</w:t>
      </w:r>
      <w:r w:rsidRPr="006930B4">
        <w:rPr>
          <w:rStyle w:val="SubtleEmphasis"/>
          <w:i w:val="0"/>
          <w:iCs w:val="0"/>
          <w:color w:val="4F81BD" w:themeColor="accent1"/>
          <w:sz w:val="32"/>
          <w:szCs w:val="32"/>
        </w:rPr>
        <w:t>________________________</w:t>
      </w:r>
      <w:r w:rsidR="00CF1B20" w:rsidRPr="006930B4">
        <w:rPr>
          <w:rStyle w:val="SubtleEmphasis"/>
          <w:i w:val="0"/>
          <w:iCs w:val="0"/>
          <w:color w:val="4F81BD" w:themeColor="accent1"/>
          <w:sz w:val="32"/>
          <w:szCs w:val="32"/>
        </w:rPr>
        <w:t>____________________</w:t>
      </w:r>
    </w:p>
    <w:p w:rsidR="006930B4" w:rsidRPr="006930B4" w:rsidRDefault="006930B4" w:rsidP="006930B4">
      <w:pPr>
        <w:pStyle w:val="ListParagraph"/>
        <w:ind w:left="360"/>
        <w:rPr>
          <w:rStyle w:val="SubtleEmphasis"/>
          <w:i w:val="0"/>
          <w:iCs w:val="0"/>
          <w:color w:val="auto"/>
        </w:rPr>
      </w:pPr>
    </w:p>
    <w:p w:rsidR="002B190A" w:rsidRDefault="00726A64" w:rsidP="00884205">
      <w:pPr>
        <w:pStyle w:val="ListParagraph"/>
        <w:numPr>
          <w:ilvl w:val="0"/>
          <w:numId w:val="19"/>
        </w:numPr>
        <w:rPr>
          <w:rStyle w:val="SubtleEmphasis"/>
          <w:i w:val="0"/>
          <w:iCs w:val="0"/>
          <w:color w:val="auto"/>
        </w:rPr>
      </w:pPr>
      <w:proofErr w:type="spellStart"/>
      <w:r w:rsidRPr="00726A64">
        <w:rPr>
          <w:rStyle w:val="SubtleEmphasis"/>
          <w:b/>
          <w:i w:val="0"/>
          <w:iCs w:val="0"/>
          <w:color w:val="auto"/>
        </w:rPr>
        <w:t>Stewsie</w:t>
      </w:r>
      <w:proofErr w:type="spellEnd"/>
      <w:r w:rsidRPr="00726A64">
        <w:rPr>
          <w:rStyle w:val="SubtleEmphasis"/>
          <w:b/>
          <w:i w:val="0"/>
          <w:iCs w:val="0"/>
          <w:color w:val="auto"/>
        </w:rPr>
        <w:t xml:space="preserve"> Award - </w:t>
      </w:r>
      <w:r w:rsidR="00CF1B20" w:rsidRPr="00726A64">
        <w:rPr>
          <w:rStyle w:val="SubtleEmphasis"/>
          <w:i w:val="0"/>
          <w:iCs w:val="0"/>
          <w:color w:val="auto"/>
        </w:rPr>
        <w:t>The EAC is responsible for receiving and reviewing nominations f</w:t>
      </w:r>
      <w:r w:rsidR="00716B49" w:rsidRPr="00726A64">
        <w:rPr>
          <w:rStyle w:val="SubtleEmphasis"/>
          <w:i w:val="0"/>
          <w:iCs w:val="0"/>
          <w:color w:val="auto"/>
        </w:rPr>
        <w:t xml:space="preserve">or the </w:t>
      </w:r>
      <w:proofErr w:type="spellStart"/>
      <w:r w:rsidR="00716B49" w:rsidRPr="00726A64">
        <w:rPr>
          <w:rStyle w:val="SubtleEmphasis"/>
          <w:i w:val="0"/>
          <w:iCs w:val="0"/>
          <w:color w:val="auto"/>
        </w:rPr>
        <w:t>Stewsie</w:t>
      </w:r>
      <w:proofErr w:type="spellEnd"/>
      <w:r w:rsidR="00716B49" w:rsidRPr="00726A64">
        <w:rPr>
          <w:rStyle w:val="SubtleEmphasis"/>
          <w:i w:val="0"/>
          <w:iCs w:val="0"/>
          <w:color w:val="auto"/>
        </w:rPr>
        <w:t xml:space="preserve"> Award. The award is given to the student who best demonstrated the former </w:t>
      </w:r>
      <w:r w:rsidR="00AA71AC">
        <w:rPr>
          <w:rStyle w:val="SubtleEmphasis"/>
          <w:i w:val="0"/>
          <w:iCs w:val="0"/>
          <w:color w:val="auto"/>
        </w:rPr>
        <w:t>Carleton Superintendent of G</w:t>
      </w:r>
      <w:r w:rsidR="00716B49" w:rsidRPr="00726A64">
        <w:rPr>
          <w:rStyle w:val="SubtleEmphasis"/>
          <w:i w:val="0"/>
          <w:iCs w:val="0"/>
          <w:color w:val="auto"/>
        </w:rPr>
        <w:t xml:space="preserve">rounds, </w:t>
      </w:r>
      <w:proofErr w:type="spellStart"/>
      <w:r w:rsidR="00716B49" w:rsidRPr="00AA71AC">
        <w:rPr>
          <w:rStyle w:val="SubtleEmphasis"/>
          <w:i w:val="0"/>
          <w:color w:val="auto"/>
        </w:rPr>
        <w:t>Dresdon</w:t>
      </w:r>
      <w:proofErr w:type="spellEnd"/>
      <w:r w:rsidR="00716B49" w:rsidRPr="00AA71AC">
        <w:rPr>
          <w:rStyle w:val="SubtleEmphasis"/>
          <w:i w:val="0"/>
          <w:color w:val="auto"/>
        </w:rPr>
        <w:t xml:space="preserve"> “</w:t>
      </w:r>
      <w:proofErr w:type="spellStart"/>
      <w:r w:rsidR="00716B49" w:rsidRPr="00AA71AC">
        <w:rPr>
          <w:rStyle w:val="SubtleEmphasis"/>
          <w:i w:val="0"/>
          <w:color w:val="auto"/>
        </w:rPr>
        <w:t>Stewsie</w:t>
      </w:r>
      <w:proofErr w:type="spellEnd"/>
      <w:r w:rsidR="00716B49" w:rsidRPr="00AA71AC">
        <w:rPr>
          <w:rStyle w:val="SubtleEmphasis"/>
          <w:i w:val="0"/>
          <w:color w:val="auto"/>
        </w:rPr>
        <w:t>” Stewart</w:t>
      </w:r>
      <w:r w:rsidR="00716B49" w:rsidRPr="00AA71AC">
        <w:rPr>
          <w:rStyle w:val="SubtleEmphasis"/>
          <w:i w:val="0"/>
          <w:iCs w:val="0"/>
          <w:color w:val="auto"/>
        </w:rPr>
        <w:t>’s</w:t>
      </w:r>
      <w:r w:rsidR="00716B49" w:rsidRPr="00726A64">
        <w:rPr>
          <w:rStyle w:val="SubtleEmphasis"/>
          <w:i w:val="0"/>
          <w:iCs w:val="0"/>
          <w:color w:val="auto"/>
        </w:rPr>
        <w:t xml:space="preserve"> commitment to preserving the local habitat.  This year the committee chose to change the award from funding for a conference to a more traditional monetary award. The award was given to two students, Libby Nachman and Ryan Noe</w:t>
      </w:r>
      <w:r w:rsidR="00B81F4D" w:rsidRPr="00726A64">
        <w:rPr>
          <w:rStyle w:val="SubtleEmphasis"/>
          <w:i w:val="0"/>
          <w:iCs w:val="0"/>
          <w:color w:val="auto"/>
        </w:rPr>
        <w:t xml:space="preserve"> and one staff member, Gloria Heinz</w:t>
      </w:r>
      <w:r w:rsidR="00716B49" w:rsidRPr="00726A64">
        <w:rPr>
          <w:rStyle w:val="SubtleEmphasis"/>
          <w:i w:val="0"/>
          <w:iCs w:val="0"/>
          <w:color w:val="auto"/>
        </w:rPr>
        <w:t xml:space="preserve">. </w:t>
      </w:r>
      <w:r w:rsidRPr="00726A64">
        <w:rPr>
          <w:rStyle w:val="SubtleEmphasis"/>
          <w:i w:val="0"/>
          <w:iCs w:val="0"/>
          <w:color w:val="auto"/>
        </w:rPr>
        <w:t xml:space="preserve">The EAC </w:t>
      </w:r>
      <w:r>
        <w:rPr>
          <w:rStyle w:val="SubtleEmphasis"/>
          <w:i w:val="0"/>
          <w:iCs w:val="0"/>
          <w:color w:val="auto"/>
        </w:rPr>
        <w:t>traditionally fund</w:t>
      </w:r>
      <w:r w:rsidR="00D804CD">
        <w:rPr>
          <w:rStyle w:val="SubtleEmphasis"/>
          <w:i w:val="0"/>
          <w:iCs w:val="0"/>
          <w:color w:val="auto"/>
        </w:rPr>
        <w:t>s</w:t>
      </w:r>
      <w:r>
        <w:rPr>
          <w:rStyle w:val="SubtleEmphasis"/>
          <w:i w:val="0"/>
          <w:iCs w:val="0"/>
          <w:color w:val="auto"/>
        </w:rPr>
        <w:t xml:space="preserve"> one student </w:t>
      </w:r>
      <w:r w:rsidR="00AA71AC">
        <w:rPr>
          <w:rStyle w:val="SubtleEmphasis"/>
          <w:i w:val="0"/>
          <w:iCs w:val="0"/>
          <w:color w:val="auto"/>
        </w:rPr>
        <w:t xml:space="preserve">award </w:t>
      </w:r>
      <w:r>
        <w:rPr>
          <w:rStyle w:val="SubtleEmphasis"/>
          <w:i w:val="0"/>
          <w:iCs w:val="0"/>
          <w:color w:val="auto"/>
        </w:rPr>
        <w:t>and one staff award</w:t>
      </w:r>
      <w:r w:rsidR="00AA71AC">
        <w:rPr>
          <w:rStyle w:val="SubtleEmphasis"/>
          <w:i w:val="0"/>
          <w:iCs w:val="0"/>
          <w:color w:val="auto"/>
        </w:rPr>
        <w:t xml:space="preserve">.  Since </w:t>
      </w:r>
      <w:r w:rsidR="00D804CD">
        <w:rPr>
          <w:rStyle w:val="SubtleEmphasis"/>
          <w:i w:val="0"/>
          <w:iCs w:val="0"/>
          <w:color w:val="auto"/>
        </w:rPr>
        <w:t>only one award was given</w:t>
      </w:r>
      <w:r w:rsidR="00AA71AC">
        <w:rPr>
          <w:rStyle w:val="SubtleEmphasis"/>
          <w:i w:val="0"/>
          <w:iCs w:val="0"/>
          <w:color w:val="auto"/>
        </w:rPr>
        <w:t xml:space="preserve"> out</w:t>
      </w:r>
      <w:r w:rsidR="00D804CD">
        <w:rPr>
          <w:rStyle w:val="SubtleEmphasis"/>
          <w:i w:val="0"/>
          <w:iCs w:val="0"/>
          <w:color w:val="auto"/>
        </w:rPr>
        <w:t xml:space="preserve"> last year</w:t>
      </w:r>
      <w:r w:rsidR="00AA71AC">
        <w:rPr>
          <w:rStyle w:val="SubtleEmphasis"/>
          <w:i w:val="0"/>
          <w:iCs w:val="0"/>
          <w:color w:val="auto"/>
        </w:rPr>
        <w:t>,</w:t>
      </w:r>
      <w:r w:rsidR="00D804CD">
        <w:rPr>
          <w:rStyle w:val="SubtleEmphasis"/>
          <w:i w:val="0"/>
          <w:iCs w:val="0"/>
          <w:color w:val="auto"/>
        </w:rPr>
        <w:t xml:space="preserve"> the committee elected to solve a tie in</w:t>
      </w:r>
      <w:r w:rsidR="00AA71AC">
        <w:rPr>
          <w:rStyle w:val="SubtleEmphasis"/>
          <w:i w:val="0"/>
          <w:iCs w:val="0"/>
          <w:color w:val="auto"/>
        </w:rPr>
        <w:t xml:space="preserve"> </w:t>
      </w:r>
      <w:r w:rsidR="00D804CD">
        <w:rPr>
          <w:rStyle w:val="SubtleEmphasis"/>
          <w:i w:val="0"/>
          <w:iCs w:val="0"/>
          <w:color w:val="auto"/>
        </w:rPr>
        <w:t>votes by giving out two student awards this year.</w:t>
      </w:r>
    </w:p>
    <w:p w:rsidR="00D804CD" w:rsidRPr="00726A64" w:rsidRDefault="00D804CD" w:rsidP="00D804CD">
      <w:pPr>
        <w:pStyle w:val="ListParagraph"/>
        <w:ind w:left="360"/>
        <w:rPr>
          <w:rStyle w:val="SubtleEmphasis"/>
          <w:i w:val="0"/>
          <w:iCs w:val="0"/>
          <w:color w:val="auto"/>
        </w:rPr>
      </w:pPr>
    </w:p>
    <w:p w:rsidR="002301F1" w:rsidRDefault="00D804CD" w:rsidP="00E80E4D">
      <w:pPr>
        <w:pStyle w:val="ListParagraph"/>
        <w:numPr>
          <w:ilvl w:val="0"/>
          <w:numId w:val="19"/>
        </w:numPr>
        <w:rPr>
          <w:rStyle w:val="SubtleEmphasis"/>
          <w:i w:val="0"/>
          <w:iCs w:val="0"/>
          <w:color w:val="auto"/>
        </w:rPr>
      </w:pPr>
      <w:r w:rsidRPr="00AA71AC">
        <w:rPr>
          <w:rStyle w:val="SubtleEmphasis"/>
          <w:b/>
          <w:i w:val="0"/>
          <w:iCs w:val="0"/>
          <w:color w:val="auto"/>
        </w:rPr>
        <w:t xml:space="preserve">2011-2012 STA Appointments – </w:t>
      </w:r>
      <w:r w:rsidRPr="00AA71AC">
        <w:rPr>
          <w:rStyle w:val="SubtleEmphasis"/>
          <w:i w:val="0"/>
          <w:iCs w:val="0"/>
          <w:color w:val="auto"/>
        </w:rPr>
        <w:t xml:space="preserve">The STAs received eight applications for the 2011-2012 STA positions.  All STAs and EAC members were invited to review the applications </w:t>
      </w:r>
      <w:r w:rsidR="00AA71AC" w:rsidRPr="00AA71AC">
        <w:rPr>
          <w:rStyle w:val="SubtleEmphasis"/>
          <w:i w:val="0"/>
          <w:iCs w:val="0"/>
          <w:color w:val="auto"/>
        </w:rPr>
        <w:t xml:space="preserve">and participate in the selection process during </w:t>
      </w:r>
      <w:r w:rsidRPr="00AA71AC">
        <w:rPr>
          <w:rStyle w:val="SubtleEmphasis"/>
          <w:i w:val="0"/>
          <w:iCs w:val="0"/>
          <w:color w:val="auto"/>
        </w:rPr>
        <w:t xml:space="preserve">May 2011.  The list was narrowed down to four potential candidates who were interviewed by Martha Larson, Manager of Campus Energy and Sustainability.  Amber Kim (’14), Courtney </w:t>
      </w:r>
      <w:proofErr w:type="spellStart"/>
      <w:r w:rsidRPr="00AA71AC">
        <w:rPr>
          <w:rStyle w:val="SubtleEmphasis"/>
          <w:i w:val="0"/>
          <w:iCs w:val="0"/>
          <w:color w:val="auto"/>
        </w:rPr>
        <w:t>Dufford</w:t>
      </w:r>
      <w:proofErr w:type="spellEnd"/>
      <w:r w:rsidRPr="00AA71AC">
        <w:rPr>
          <w:rStyle w:val="SubtleEmphasis"/>
          <w:i w:val="0"/>
          <w:iCs w:val="0"/>
          <w:color w:val="auto"/>
        </w:rPr>
        <w:t xml:space="preserve"> (’14), Maxwell </w:t>
      </w:r>
      <w:proofErr w:type="spellStart"/>
      <w:r w:rsidRPr="00AA71AC">
        <w:rPr>
          <w:rStyle w:val="SubtleEmphasis"/>
          <w:i w:val="0"/>
          <w:iCs w:val="0"/>
          <w:color w:val="auto"/>
        </w:rPr>
        <w:t>Timm</w:t>
      </w:r>
      <w:proofErr w:type="spellEnd"/>
      <w:r w:rsidRPr="00AA71AC">
        <w:rPr>
          <w:rStyle w:val="SubtleEmphasis"/>
          <w:i w:val="0"/>
          <w:iCs w:val="0"/>
          <w:color w:val="auto"/>
        </w:rPr>
        <w:t xml:space="preserve"> (’1</w:t>
      </w:r>
      <w:r w:rsidR="00AA71AC" w:rsidRPr="00AA71AC">
        <w:rPr>
          <w:rStyle w:val="SubtleEmphasis"/>
          <w:i w:val="0"/>
          <w:iCs w:val="0"/>
          <w:color w:val="auto"/>
        </w:rPr>
        <w:t>3</w:t>
      </w:r>
      <w:r w:rsidRPr="00AA71AC">
        <w:rPr>
          <w:rStyle w:val="SubtleEmphasis"/>
          <w:i w:val="0"/>
          <w:iCs w:val="0"/>
          <w:color w:val="auto"/>
        </w:rPr>
        <w:t xml:space="preserve">) were selected for the </w:t>
      </w:r>
      <w:r w:rsidR="00AA71AC" w:rsidRPr="00AA71AC">
        <w:rPr>
          <w:rStyle w:val="SubtleEmphasis"/>
          <w:i w:val="0"/>
          <w:iCs w:val="0"/>
          <w:color w:val="auto"/>
        </w:rPr>
        <w:t xml:space="preserve">open </w:t>
      </w:r>
      <w:r w:rsidRPr="00AA71AC">
        <w:rPr>
          <w:rStyle w:val="SubtleEmphasis"/>
          <w:i w:val="0"/>
          <w:iCs w:val="0"/>
          <w:color w:val="auto"/>
        </w:rPr>
        <w:t>positions.</w:t>
      </w:r>
      <w:r w:rsidR="00AA71AC" w:rsidRPr="00AA71AC">
        <w:rPr>
          <w:rStyle w:val="SubtleEmphasis"/>
          <w:i w:val="0"/>
          <w:iCs w:val="0"/>
          <w:color w:val="auto"/>
        </w:rPr>
        <w:t xml:space="preserve">  Current STAs Ryan Noe, Libby Nachman, Alex Lai, Laura Henry and Nina Whitney will also return next year on a part-time student work basis.</w:t>
      </w:r>
    </w:p>
    <w:p w:rsidR="00AA71AC" w:rsidRPr="00AA71AC" w:rsidRDefault="00AA71AC" w:rsidP="00AA71AC">
      <w:pPr>
        <w:pStyle w:val="ListParagraph"/>
        <w:rPr>
          <w:rStyle w:val="SubtleEmphasis"/>
          <w:i w:val="0"/>
          <w:iCs w:val="0"/>
          <w:color w:val="auto"/>
        </w:rPr>
      </w:pPr>
    </w:p>
    <w:p w:rsidR="00AA71AC" w:rsidRPr="00AA71AC" w:rsidRDefault="00AA71AC" w:rsidP="00AA71AC">
      <w:pPr>
        <w:pStyle w:val="ListParagraph"/>
        <w:ind w:left="360"/>
        <w:rPr>
          <w:rStyle w:val="SubtleEmphasis"/>
          <w:i w:val="0"/>
          <w:iCs w:val="0"/>
          <w:color w:val="auto"/>
        </w:rPr>
      </w:pPr>
    </w:p>
    <w:p w:rsidR="00B55F03" w:rsidRDefault="00B55F03" w:rsidP="00B55F03">
      <w:pPr>
        <w:pStyle w:val="EnergyReport"/>
        <w:rPr>
          <w:rStyle w:val="SubtleEmphasis"/>
          <w:i w:val="0"/>
          <w:iCs w:val="0"/>
          <w:color w:val="4F81BD" w:themeColor="accent1"/>
        </w:rPr>
      </w:pPr>
      <w:r>
        <w:rPr>
          <w:rStyle w:val="SubtleEmphasis"/>
          <w:i w:val="0"/>
          <w:iCs w:val="0"/>
          <w:color w:val="4F81BD" w:themeColor="accent1"/>
        </w:rPr>
        <w:t>V. Budget</w:t>
      </w:r>
      <w:r>
        <w:rPr>
          <w:rStyle w:val="SubtleEmphasis"/>
          <w:i w:val="0"/>
          <w:iCs w:val="0"/>
          <w:color w:val="4F81BD" w:themeColor="accent1"/>
        </w:rPr>
        <w:tab/>
      </w:r>
      <w:r w:rsidRPr="002651A7">
        <w:rPr>
          <w:rStyle w:val="SubtleEmphasis"/>
          <w:i w:val="0"/>
          <w:iCs w:val="0"/>
          <w:color w:val="4F81BD" w:themeColor="accent1"/>
        </w:rPr>
        <w:t xml:space="preserve"> _</w:t>
      </w:r>
      <w:r>
        <w:rPr>
          <w:rStyle w:val="SubtleEmphasis"/>
          <w:i w:val="0"/>
          <w:iCs w:val="0"/>
          <w:color w:val="4F81BD" w:themeColor="accent1"/>
        </w:rPr>
        <w:t>____________________________________________</w:t>
      </w:r>
    </w:p>
    <w:p w:rsidR="006930B4" w:rsidRPr="006930B4" w:rsidRDefault="006930B4" w:rsidP="006930B4">
      <w:pPr>
        <w:pStyle w:val="ListParagraph"/>
        <w:rPr>
          <w:rStyle w:val="SubtleEmphasis"/>
          <w:i w:val="0"/>
          <w:iCs w:val="0"/>
          <w:color w:val="auto"/>
        </w:rPr>
      </w:pPr>
    </w:p>
    <w:p w:rsidR="00C03651" w:rsidRDefault="003A349A" w:rsidP="00B55F03">
      <w:pPr>
        <w:pStyle w:val="ListParagraph"/>
        <w:numPr>
          <w:ilvl w:val="0"/>
          <w:numId w:val="22"/>
        </w:numPr>
        <w:rPr>
          <w:rStyle w:val="SubtleEmphasis"/>
          <w:i w:val="0"/>
          <w:iCs w:val="0"/>
          <w:color w:val="auto"/>
        </w:rPr>
      </w:pPr>
      <w:r>
        <w:rPr>
          <w:rStyle w:val="SubtleEmphasis"/>
          <w:b/>
          <w:i w:val="0"/>
          <w:iCs w:val="0"/>
          <w:color w:val="auto"/>
        </w:rPr>
        <w:t xml:space="preserve">2010-2011 </w:t>
      </w:r>
      <w:r w:rsidR="00B55F03" w:rsidRPr="00B55F03">
        <w:rPr>
          <w:rStyle w:val="SubtleEmphasis"/>
          <w:b/>
          <w:i w:val="0"/>
          <w:iCs w:val="0"/>
          <w:color w:val="auto"/>
        </w:rPr>
        <w:t xml:space="preserve">Budget - </w:t>
      </w:r>
      <w:r w:rsidR="00B55F03" w:rsidRPr="00B55F03">
        <w:rPr>
          <w:rStyle w:val="SubtleEmphasis"/>
          <w:i w:val="0"/>
          <w:iCs w:val="0"/>
          <w:color w:val="auto"/>
        </w:rPr>
        <w:t xml:space="preserve">The EAC </w:t>
      </w:r>
      <w:r w:rsidR="00B55F03">
        <w:rPr>
          <w:rStyle w:val="SubtleEmphasis"/>
          <w:i w:val="0"/>
          <w:iCs w:val="0"/>
          <w:color w:val="auto"/>
        </w:rPr>
        <w:t xml:space="preserve">started the 2010-2011 year </w:t>
      </w:r>
      <w:r w:rsidR="00613326">
        <w:rPr>
          <w:rStyle w:val="SubtleEmphasis"/>
          <w:i w:val="0"/>
          <w:iCs w:val="0"/>
          <w:color w:val="auto"/>
        </w:rPr>
        <w:t>with a total staff budget of $3</w:t>
      </w:r>
      <w:r w:rsidR="00AA71AC">
        <w:rPr>
          <w:rStyle w:val="SubtleEmphasis"/>
          <w:i w:val="0"/>
          <w:iCs w:val="0"/>
          <w:color w:val="auto"/>
        </w:rPr>
        <w:t>,</w:t>
      </w:r>
      <w:r w:rsidR="00613326">
        <w:rPr>
          <w:rStyle w:val="SubtleEmphasis"/>
          <w:i w:val="0"/>
          <w:iCs w:val="0"/>
          <w:color w:val="auto"/>
        </w:rPr>
        <w:t>500</w:t>
      </w:r>
      <w:r w:rsidR="00B55F03">
        <w:rPr>
          <w:rStyle w:val="SubtleEmphasis"/>
          <w:i w:val="0"/>
          <w:iCs w:val="0"/>
          <w:color w:val="auto"/>
        </w:rPr>
        <w:t xml:space="preserve"> and a total operation budget of </w:t>
      </w:r>
      <w:r w:rsidR="00613326">
        <w:rPr>
          <w:rStyle w:val="SubtleEmphasis"/>
          <w:i w:val="0"/>
          <w:iCs w:val="0"/>
          <w:color w:val="auto"/>
        </w:rPr>
        <w:t>$15,035</w:t>
      </w:r>
      <w:r w:rsidR="00B55F03">
        <w:rPr>
          <w:rStyle w:val="SubtleEmphasis"/>
          <w:i w:val="0"/>
          <w:iCs w:val="0"/>
          <w:color w:val="auto"/>
        </w:rPr>
        <w:t xml:space="preserve"> including </w:t>
      </w:r>
      <w:r w:rsidR="00613326">
        <w:rPr>
          <w:rStyle w:val="SubtleEmphasis"/>
          <w:i w:val="0"/>
          <w:iCs w:val="0"/>
          <w:color w:val="auto"/>
        </w:rPr>
        <w:t>$11,325</w:t>
      </w:r>
      <w:r w:rsidR="00B55F03">
        <w:rPr>
          <w:rStyle w:val="SubtleEmphasis"/>
          <w:i w:val="0"/>
          <w:iCs w:val="0"/>
          <w:color w:val="auto"/>
        </w:rPr>
        <w:t xml:space="preserve"> of carryover funds from previous years.  The carryover funds made it possible for the EAC to fund a significant number of projects, events and conference attendance grants</w:t>
      </w:r>
      <w:r w:rsidR="005649A9">
        <w:rPr>
          <w:rStyle w:val="SubtleEmphasis"/>
          <w:i w:val="0"/>
          <w:iCs w:val="0"/>
          <w:color w:val="auto"/>
        </w:rPr>
        <w:t xml:space="preserve"> while still ending the year with a budget surplus of $9,790</w:t>
      </w:r>
      <w:r w:rsidR="00B55F03">
        <w:rPr>
          <w:rStyle w:val="SubtleEmphasis"/>
          <w:i w:val="0"/>
          <w:iCs w:val="0"/>
          <w:color w:val="auto"/>
        </w:rPr>
        <w:t xml:space="preserve">.  </w:t>
      </w:r>
      <w:r w:rsidR="00AA71AC">
        <w:rPr>
          <w:rStyle w:val="SubtleEmphasis"/>
          <w:i w:val="0"/>
          <w:iCs w:val="0"/>
          <w:color w:val="auto"/>
        </w:rPr>
        <w:t xml:space="preserve">Staff budget spending was over budget by $1,673, primarily due to the fact that no money had been budgeted for the summer part-time sustainability intern.  </w:t>
      </w:r>
      <w:r w:rsidR="005649A9">
        <w:rPr>
          <w:rStyle w:val="SubtleEmphasis"/>
          <w:i w:val="0"/>
          <w:iCs w:val="0"/>
          <w:color w:val="auto"/>
        </w:rPr>
        <w:t xml:space="preserve">See </w:t>
      </w:r>
      <w:r w:rsidR="00F61949">
        <w:rPr>
          <w:rStyle w:val="SubtleEmphasis"/>
          <w:i w:val="0"/>
          <w:iCs w:val="0"/>
          <w:color w:val="auto"/>
        </w:rPr>
        <w:t>Appendix</w:t>
      </w:r>
      <w:r w:rsidR="005649A9">
        <w:rPr>
          <w:rStyle w:val="SubtleEmphasis"/>
          <w:i w:val="0"/>
          <w:iCs w:val="0"/>
          <w:color w:val="auto"/>
        </w:rPr>
        <w:t xml:space="preserve"> 1 </w:t>
      </w:r>
      <w:r w:rsidR="006930B4">
        <w:rPr>
          <w:rStyle w:val="SubtleEmphasis"/>
          <w:i w:val="0"/>
          <w:iCs w:val="0"/>
          <w:color w:val="auto"/>
        </w:rPr>
        <w:t xml:space="preserve">on page </w:t>
      </w:r>
      <w:r w:rsidR="00F61949">
        <w:rPr>
          <w:rStyle w:val="SubtleEmphasis"/>
          <w:i w:val="0"/>
          <w:iCs w:val="0"/>
          <w:color w:val="auto"/>
        </w:rPr>
        <w:t>8</w:t>
      </w:r>
      <w:r w:rsidR="006930B4">
        <w:rPr>
          <w:rStyle w:val="SubtleEmphasis"/>
          <w:i w:val="0"/>
          <w:iCs w:val="0"/>
          <w:color w:val="auto"/>
        </w:rPr>
        <w:t xml:space="preserve"> </w:t>
      </w:r>
      <w:r w:rsidR="005649A9">
        <w:rPr>
          <w:rStyle w:val="SubtleEmphasis"/>
          <w:i w:val="0"/>
          <w:iCs w:val="0"/>
          <w:color w:val="auto"/>
        </w:rPr>
        <w:t xml:space="preserve">for </w:t>
      </w:r>
      <w:r w:rsidR="00AA71AC">
        <w:rPr>
          <w:rStyle w:val="SubtleEmphasis"/>
          <w:i w:val="0"/>
          <w:iCs w:val="0"/>
          <w:color w:val="auto"/>
        </w:rPr>
        <w:t xml:space="preserve">a table of </w:t>
      </w:r>
      <w:r w:rsidR="005649A9">
        <w:rPr>
          <w:rStyle w:val="SubtleEmphasis"/>
          <w:i w:val="0"/>
          <w:iCs w:val="0"/>
          <w:color w:val="auto"/>
        </w:rPr>
        <w:t>EAC budget vs. actual expenditures for fiscal year 2011.</w:t>
      </w:r>
    </w:p>
    <w:p w:rsidR="003A349A" w:rsidRDefault="003A349A" w:rsidP="003A349A">
      <w:pPr>
        <w:pStyle w:val="ListParagraph"/>
        <w:rPr>
          <w:rStyle w:val="SubtleEmphasis"/>
          <w:i w:val="0"/>
          <w:iCs w:val="0"/>
          <w:color w:val="auto"/>
        </w:rPr>
      </w:pPr>
    </w:p>
    <w:p w:rsidR="00F61949" w:rsidRPr="00AA71AC" w:rsidRDefault="003A349A" w:rsidP="00AA71AC">
      <w:pPr>
        <w:pStyle w:val="ListParagraph"/>
        <w:numPr>
          <w:ilvl w:val="0"/>
          <w:numId w:val="22"/>
        </w:numPr>
        <w:rPr>
          <w:rStyle w:val="SubtleEmphasis"/>
          <w:i w:val="0"/>
          <w:iCs w:val="0"/>
          <w:color w:val="auto"/>
        </w:rPr>
      </w:pPr>
      <w:r w:rsidRPr="006930B4">
        <w:rPr>
          <w:rStyle w:val="SubtleEmphasis"/>
          <w:b/>
          <w:i w:val="0"/>
          <w:iCs w:val="0"/>
          <w:color w:val="auto"/>
        </w:rPr>
        <w:t xml:space="preserve">Budget Sub-Committee </w:t>
      </w:r>
      <w:r w:rsidR="00801D8E" w:rsidRPr="006930B4">
        <w:rPr>
          <w:rStyle w:val="SubtleEmphasis"/>
          <w:b/>
          <w:i w:val="0"/>
          <w:iCs w:val="0"/>
          <w:color w:val="auto"/>
        </w:rPr>
        <w:t>–</w:t>
      </w:r>
      <w:r w:rsidRPr="006930B4">
        <w:rPr>
          <w:rStyle w:val="SubtleEmphasis"/>
          <w:i w:val="0"/>
          <w:iCs w:val="0"/>
          <w:color w:val="auto"/>
        </w:rPr>
        <w:t xml:space="preserve"> </w:t>
      </w:r>
      <w:r w:rsidR="00801D8E" w:rsidRPr="006930B4">
        <w:rPr>
          <w:rStyle w:val="SubtleEmphasis"/>
          <w:i w:val="0"/>
          <w:iCs w:val="0"/>
          <w:color w:val="auto"/>
        </w:rPr>
        <w:t xml:space="preserve">In winter </w:t>
      </w:r>
      <w:r w:rsidR="00B057D3" w:rsidRPr="006930B4">
        <w:rPr>
          <w:rStyle w:val="SubtleEmphasis"/>
          <w:i w:val="0"/>
          <w:iCs w:val="0"/>
          <w:color w:val="auto"/>
        </w:rPr>
        <w:t xml:space="preserve">term, EAC members Mark Kanazawa, Martha Larson and Ray McGaughey volunteered to for a sub-committee to evaluate the current budget allocations and recommend revised budget categories that were better aligned with actual EAC activity.  They also discussed how the carry-over funds could be allocated should they be carried over again into the following fiscal year.  The primary objective was to recommend a budget structure that would </w:t>
      </w:r>
      <w:r w:rsidR="00AA71AC">
        <w:rPr>
          <w:rStyle w:val="SubtleEmphasis"/>
          <w:i w:val="0"/>
          <w:iCs w:val="0"/>
          <w:color w:val="auto"/>
        </w:rPr>
        <w:t xml:space="preserve">intentionally support </w:t>
      </w:r>
      <w:r w:rsidR="00B057D3" w:rsidRPr="006930B4">
        <w:rPr>
          <w:rStyle w:val="SubtleEmphasis"/>
          <w:i w:val="0"/>
          <w:iCs w:val="0"/>
          <w:color w:val="auto"/>
        </w:rPr>
        <w:t>sustainability projects, inspir</w:t>
      </w:r>
      <w:r w:rsidR="00AA71AC">
        <w:rPr>
          <w:rStyle w:val="SubtleEmphasis"/>
          <w:i w:val="0"/>
          <w:iCs w:val="0"/>
          <w:color w:val="auto"/>
        </w:rPr>
        <w:t xml:space="preserve">e </w:t>
      </w:r>
      <w:r w:rsidR="00FB4363" w:rsidRPr="006930B4">
        <w:rPr>
          <w:rStyle w:val="SubtleEmphasis"/>
          <w:i w:val="0"/>
          <w:iCs w:val="0"/>
          <w:color w:val="auto"/>
        </w:rPr>
        <w:t xml:space="preserve">sustainability </w:t>
      </w:r>
      <w:r w:rsidR="00B057D3" w:rsidRPr="006930B4">
        <w:rPr>
          <w:rStyle w:val="SubtleEmphasis"/>
          <w:i w:val="0"/>
          <w:iCs w:val="0"/>
          <w:color w:val="auto"/>
        </w:rPr>
        <w:t>innovation</w:t>
      </w:r>
      <w:r w:rsidR="00FB4363" w:rsidRPr="006930B4">
        <w:rPr>
          <w:rStyle w:val="SubtleEmphasis"/>
          <w:i w:val="0"/>
          <w:iCs w:val="0"/>
          <w:color w:val="auto"/>
        </w:rPr>
        <w:t>s on campus,</w:t>
      </w:r>
      <w:r w:rsidR="00B057D3" w:rsidRPr="006930B4">
        <w:rPr>
          <w:rStyle w:val="SubtleEmphasis"/>
          <w:i w:val="0"/>
          <w:iCs w:val="0"/>
          <w:color w:val="auto"/>
        </w:rPr>
        <w:t xml:space="preserve"> and </w:t>
      </w:r>
      <w:r w:rsidR="00FB4363" w:rsidRPr="006930B4">
        <w:rPr>
          <w:rStyle w:val="SubtleEmphasis"/>
          <w:i w:val="0"/>
          <w:iCs w:val="0"/>
          <w:color w:val="auto"/>
        </w:rPr>
        <w:t>foster</w:t>
      </w:r>
      <w:r w:rsidR="00AA71AC">
        <w:rPr>
          <w:rStyle w:val="SubtleEmphasis"/>
          <w:i w:val="0"/>
          <w:iCs w:val="0"/>
          <w:color w:val="auto"/>
        </w:rPr>
        <w:t xml:space="preserve"> </w:t>
      </w:r>
      <w:r w:rsidR="00FB4363" w:rsidRPr="006930B4">
        <w:rPr>
          <w:rStyle w:val="SubtleEmphasis"/>
          <w:i w:val="0"/>
          <w:iCs w:val="0"/>
          <w:color w:val="auto"/>
        </w:rPr>
        <w:t xml:space="preserve">Carleton </w:t>
      </w:r>
      <w:r w:rsidR="00B057D3" w:rsidRPr="006930B4">
        <w:rPr>
          <w:rStyle w:val="SubtleEmphasis"/>
          <w:i w:val="0"/>
          <w:iCs w:val="0"/>
          <w:color w:val="auto"/>
        </w:rPr>
        <w:t>attendance at sustainability-related conference and events.</w:t>
      </w:r>
      <w:r w:rsidR="005649A9" w:rsidRPr="006930B4">
        <w:rPr>
          <w:rStyle w:val="SubtleEmphasis"/>
          <w:i w:val="0"/>
          <w:iCs w:val="0"/>
          <w:color w:val="auto"/>
        </w:rPr>
        <w:t xml:space="preserve">  </w:t>
      </w:r>
      <w:r w:rsidR="00FB4363" w:rsidRPr="006930B4">
        <w:rPr>
          <w:rStyle w:val="SubtleEmphasis"/>
          <w:i w:val="0"/>
          <w:iCs w:val="0"/>
          <w:color w:val="auto"/>
        </w:rPr>
        <w:t xml:space="preserve">The committee recommended that the EAC adopt the budget structure </w:t>
      </w:r>
      <w:r w:rsidR="00F61949">
        <w:rPr>
          <w:rStyle w:val="SubtleEmphasis"/>
          <w:i w:val="0"/>
          <w:iCs w:val="0"/>
          <w:color w:val="auto"/>
        </w:rPr>
        <w:t xml:space="preserve">shown in Table 1 </w:t>
      </w:r>
      <w:r w:rsidR="00C70B1D">
        <w:rPr>
          <w:rStyle w:val="SubtleEmphasis"/>
          <w:i w:val="0"/>
          <w:iCs w:val="0"/>
          <w:color w:val="auto"/>
        </w:rPr>
        <w:t>(</w:t>
      </w:r>
      <w:r w:rsidR="00F61949">
        <w:rPr>
          <w:rStyle w:val="SubtleEmphasis"/>
          <w:i w:val="0"/>
          <w:iCs w:val="0"/>
          <w:color w:val="auto"/>
        </w:rPr>
        <w:t>page 7</w:t>
      </w:r>
      <w:r w:rsidR="00C70B1D">
        <w:rPr>
          <w:rStyle w:val="SubtleEmphasis"/>
          <w:i w:val="0"/>
          <w:iCs w:val="0"/>
          <w:color w:val="auto"/>
        </w:rPr>
        <w:t>)</w:t>
      </w:r>
      <w:r w:rsidR="00F61949">
        <w:rPr>
          <w:rStyle w:val="SubtleEmphasis"/>
          <w:i w:val="0"/>
          <w:iCs w:val="0"/>
          <w:color w:val="auto"/>
        </w:rPr>
        <w:t xml:space="preserve"> </w:t>
      </w:r>
      <w:r w:rsidR="00FB4363" w:rsidRPr="006930B4">
        <w:rPr>
          <w:rStyle w:val="SubtleEmphasis"/>
          <w:i w:val="0"/>
          <w:iCs w:val="0"/>
          <w:color w:val="auto"/>
        </w:rPr>
        <w:t>with an indication of where carry-over funds should be a</w:t>
      </w:r>
      <w:r w:rsidR="00C70B1D">
        <w:rPr>
          <w:rStyle w:val="SubtleEmphasis"/>
          <w:i w:val="0"/>
          <w:iCs w:val="0"/>
          <w:color w:val="auto"/>
        </w:rPr>
        <w:t xml:space="preserve">pplied [Note: since this recommendation, the </w:t>
      </w:r>
      <w:r w:rsidR="00FB4363" w:rsidRPr="006930B4">
        <w:rPr>
          <w:rStyle w:val="SubtleEmphasis"/>
          <w:i w:val="0"/>
          <w:iCs w:val="0"/>
          <w:color w:val="auto"/>
        </w:rPr>
        <w:t>EAC carry-over funds were e</w:t>
      </w:r>
      <w:r w:rsidR="00F61949">
        <w:rPr>
          <w:rStyle w:val="SubtleEmphasis"/>
          <w:i w:val="0"/>
          <w:iCs w:val="0"/>
          <w:color w:val="auto"/>
        </w:rPr>
        <w:t>liminated for fiscal year 2012].</w:t>
      </w:r>
      <w:r w:rsidR="00F61949" w:rsidRPr="00AA71AC">
        <w:rPr>
          <w:rStyle w:val="SubtleEmphasis"/>
          <w:i w:val="0"/>
          <w:iCs w:val="0"/>
          <w:color w:val="auto"/>
        </w:rPr>
        <w:br w:type="page"/>
      </w:r>
    </w:p>
    <w:p w:rsidR="00F61949" w:rsidRDefault="00264A9A" w:rsidP="00FB4363">
      <w:pPr>
        <w:spacing w:line="300" w:lineRule="exact"/>
        <w:ind w:left="720"/>
        <w:contextualSpacing/>
        <w:rPr>
          <w:rStyle w:val="SubtleEmphasis"/>
          <w:i w:val="0"/>
          <w:iCs w:val="0"/>
          <w:color w:val="auto"/>
        </w:rPr>
      </w:pPr>
      <w:r>
        <w:rPr>
          <w:noProof/>
          <w:lang w:eastAsia="zh-CN"/>
        </w:rPr>
        <w:lastRenderedPageBreak/>
        <w:pict>
          <v:rect id="_x0000_s1026" style="position:absolute;left:0;text-align:left;margin-left:28.8pt;margin-top:3pt;width:407.4pt;height:166.2pt;z-index:251658240" filled="f"/>
        </w:pict>
      </w:r>
    </w:p>
    <w:p w:rsidR="00FB4363" w:rsidRDefault="00FB4363" w:rsidP="00F61949">
      <w:pPr>
        <w:spacing w:line="360" w:lineRule="exact"/>
        <w:ind w:left="720"/>
        <w:contextualSpacing/>
        <w:rPr>
          <w:rStyle w:val="SubtleEmphasis"/>
          <w:i w:val="0"/>
          <w:iCs w:val="0"/>
          <w:color w:val="auto"/>
        </w:rPr>
      </w:pPr>
      <w:r>
        <w:rPr>
          <w:rStyle w:val="SubtleEmphasis"/>
          <w:i w:val="0"/>
          <w:iCs w:val="0"/>
          <w:color w:val="auto"/>
        </w:rPr>
        <w:tab/>
      </w:r>
      <w:r>
        <w:rPr>
          <w:rStyle w:val="SubtleEmphasis"/>
          <w:i w:val="0"/>
          <w:iCs w:val="0"/>
          <w:color w:val="auto"/>
        </w:rPr>
        <w:tab/>
      </w:r>
      <w:r>
        <w:rPr>
          <w:rStyle w:val="SubtleEmphasis"/>
          <w:i w:val="0"/>
          <w:iCs w:val="0"/>
          <w:color w:val="auto"/>
        </w:rPr>
        <w:tab/>
      </w:r>
      <w:r>
        <w:rPr>
          <w:rStyle w:val="SubtleEmphasis"/>
          <w:i w:val="0"/>
          <w:iCs w:val="0"/>
          <w:color w:val="auto"/>
        </w:rPr>
        <w:tab/>
      </w:r>
      <w:r>
        <w:rPr>
          <w:rStyle w:val="SubtleEmphasis"/>
          <w:i w:val="0"/>
          <w:iCs w:val="0"/>
          <w:color w:val="auto"/>
        </w:rPr>
        <w:tab/>
      </w:r>
      <w:r w:rsidRPr="00FB4363">
        <w:rPr>
          <w:rStyle w:val="SubtleEmphasis"/>
          <w:b/>
          <w:i w:val="0"/>
          <w:iCs w:val="0"/>
          <w:color w:val="auto"/>
          <w:u w:val="single"/>
        </w:rPr>
        <w:t>Annual Budget</w:t>
      </w:r>
      <w:r>
        <w:rPr>
          <w:rStyle w:val="SubtleEmphasis"/>
          <w:b/>
          <w:i w:val="0"/>
          <w:iCs w:val="0"/>
          <w:color w:val="auto"/>
          <w:u w:val="single"/>
        </w:rPr>
        <w:t>:</w:t>
      </w:r>
      <w:r w:rsidRPr="00FB4363">
        <w:rPr>
          <w:rStyle w:val="SubtleEmphasis"/>
          <w:b/>
          <w:i w:val="0"/>
          <w:iCs w:val="0"/>
          <w:color w:val="auto"/>
          <w:u w:val="single"/>
        </w:rPr>
        <w:tab/>
      </w:r>
      <w:r>
        <w:rPr>
          <w:rStyle w:val="SubtleEmphasis"/>
          <w:i w:val="0"/>
          <w:iCs w:val="0"/>
          <w:color w:val="auto"/>
        </w:rPr>
        <w:tab/>
      </w:r>
      <w:r w:rsidRPr="00FB4363">
        <w:rPr>
          <w:rStyle w:val="SubtleEmphasis"/>
          <w:b/>
          <w:i w:val="0"/>
          <w:iCs w:val="0"/>
          <w:color w:val="auto"/>
          <w:u w:val="single"/>
        </w:rPr>
        <w:t>Carr</w:t>
      </w:r>
      <w:r>
        <w:rPr>
          <w:rStyle w:val="SubtleEmphasis"/>
          <w:b/>
          <w:i w:val="0"/>
          <w:iCs w:val="0"/>
          <w:color w:val="auto"/>
          <w:u w:val="single"/>
        </w:rPr>
        <w:t>y-over Funds</w:t>
      </w:r>
      <w:r w:rsidRPr="00FB4363">
        <w:rPr>
          <w:rStyle w:val="SubtleEmphasis"/>
          <w:b/>
          <w:i w:val="0"/>
          <w:iCs w:val="0"/>
          <w:color w:val="auto"/>
          <w:u w:val="single"/>
        </w:rPr>
        <w:t>:</w:t>
      </w:r>
    </w:p>
    <w:p w:rsidR="00FB4363" w:rsidRDefault="00FB4363" w:rsidP="00F61949">
      <w:pPr>
        <w:spacing w:line="360" w:lineRule="exact"/>
        <w:ind w:left="720"/>
        <w:contextualSpacing/>
        <w:rPr>
          <w:rStyle w:val="SubtleEmphasis"/>
          <w:i w:val="0"/>
          <w:iCs w:val="0"/>
          <w:color w:val="auto"/>
        </w:rPr>
      </w:pPr>
      <w:r>
        <w:rPr>
          <w:rStyle w:val="SubtleEmphasis"/>
          <w:i w:val="0"/>
          <w:iCs w:val="0"/>
          <w:color w:val="auto"/>
        </w:rPr>
        <w:t xml:space="preserve">Memberships / Surveys (i.e. AASHE) </w:t>
      </w:r>
      <w:r>
        <w:rPr>
          <w:rStyle w:val="SubtleEmphasis"/>
          <w:i w:val="0"/>
          <w:iCs w:val="0"/>
          <w:color w:val="auto"/>
        </w:rPr>
        <w:tab/>
        <w:t xml:space="preserve">       $1500</w:t>
      </w:r>
      <w:r>
        <w:rPr>
          <w:rStyle w:val="SubtleEmphasis"/>
          <w:i w:val="0"/>
          <w:iCs w:val="0"/>
          <w:color w:val="auto"/>
        </w:rPr>
        <w:tab/>
      </w:r>
      <w:r>
        <w:rPr>
          <w:rStyle w:val="SubtleEmphasis"/>
          <w:i w:val="0"/>
          <w:iCs w:val="0"/>
          <w:color w:val="auto"/>
        </w:rPr>
        <w:tab/>
      </w:r>
      <w:r>
        <w:rPr>
          <w:rStyle w:val="SubtleEmphasis"/>
          <w:i w:val="0"/>
          <w:iCs w:val="0"/>
          <w:color w:val="auto"/>
        </w:rPr>
        <w:tab/>
      </w:r>
    </w:p>
    <w:p w:rsidR="00FB4363" w:rsidRDefault="00FB4363" w:rsidP="00F61949">
      <w:pPr>
        <w:spacing w:line="360" w:lineRule="exact"/>
        <w:ind w:left="720"/>
        <w:contextualSpacing/>
        <w:rPr>
          <w:rStyle w:val="SubtleEmphasis"/>
          <w:i w:val="0"/>
          <w:iCs w:val="0"/>
          <w:color w:val="auto"/>
        </w:rPr>
      </w:pPr>
      <w:r>
        <w:rPr>
          <w:rStyle w:val="SubtleEmphasis"/>
          <w:i w:val="0"/>
          <w:iCs w:val="0"/>
          <w:color w:val="auto"/>
        </w:rPr>
        <w:t>Conferences</w:t>
      </w:r>
      <w:r>
        <w:rPr>
          <w:rStyle w:val="SubtleEmphasis"/>
          <w:i w:val="0"/>
          <w:iCs w:val="0"/>
          <w:color w:val="auto"/>
        </w:rPr>
        <w:tab/>
      </w:r>
      <w:r>
        <w:rPr>
          <w:rStyle w:val="SubtleEmphasis"/>
          <w:i w:val="0"/>
          <w:iCs w:val="0"/>
          <w:color w:val="auto"/>
        </w:rPr>
        <w:tab/>
      </w:r>
      <w:r>
        <w:rPr>
          <w:rStyle w:val="SubtleEmphasis"/>
          <w:i w:val="0"/>
          <w:iCs w:val="0"/>
          <w:color w:val="auto"/>
        </w:rPr>
        <w:tab/>
      </w:r>
      <w:r>
        <w:rPr>
          <w:rStyle w:val="SubtleEmphasis"/>
          <w:i w:val="0"/>
          <w:iCs w:val="0"/>
          <w:color w:val="auto"/>
        </w:rPr>
        <w:tab/>
        <w:t xml:space="preserve">       $1,000</w:t>
      </w:r>
      <w:r>
        <w:rPr>
          <w:rStyle w:val="SubtleEmphasis"/>
          <w:i w:val="0"/>
          <w:iCs w:val="0"/>
          <w:color w:val="auto"/>
        </w:rPr>
        <w:tab/>
      </w:r>
      <w:r>
        <w:rPr>
          <w:rStyle w:val="SubtleEmphasis"/>
          <w:i w:val="0"/>
          <w:iCs w:val="0"/>
          <w:color w:val="auto"/>
        </w:rPr>
        <w:tab/>
      </w:r>
      <w:r>
        <w:rPr>
          <w:rStyle w:val="SubtleEmphasis"/>
          <w:i w:val="0"/>
          <w:iCs w:val="0"/>
          <w:color w:val="auto"/>
        </w:rPr>
        <w:tab/>
        <w:t>X</w:t>
      </w:r>
    </w:p>
    <w:p w:rsidR="00FB4363" w:rsidRDefault="00FB4363" w:rsidP="00F61949">
      <w:pPr>
        <w:spacing w:line="360" w:lineRule="exact"/>
        <w:ind w:left="720"/>
        <w:contextualSpacing/>
        <w:rPr>
          <w:rStyle w:val="SubtleEmphasis"/>
          <w:i w:val="0"/>
          <w:iCs w:val="0"/>
          <w:color w:val="auto"/>
        </w:rPr>
      </w:pPr>
      <w:r>
        <w:rPr>
          <w:rStyle w:val="SubtleEmphasis"/>
          <w:i w:val="0"/>
          <w:iCs w:val="0"/>
          <w:color w:val="auto"/>
        </w:rPr>
        <w:t>Project initiatives</w:t>
      </w:r>
      <w:r>
        <w:rPr>
          <w:rStyle w:val="SubtleEmphasis"/>
          <w:i w:val="0"/>
          <w:iCs w:val="0"/>
          <w:color w:val="auto"/>
        </w:rPr>
        <w:tab/>
      </w:r>
      <w:r>
        <w:rPr>
          <w:rStyle w:val="SubtleEmphasis"/>
          <w:i w:val="0"/>
          <w:iCs w:val="0"/>
          <w:color w:val="auto"/>
        </w:rPr>
        <w:tab/>
      </w:r>
      <w:r>
        <w:rPr>
          <w:rStyle w:val="SubtleEmphasis"/>
          <w:i w:val="0"/>
          <w:iCs w:val="0"/>
          <w:color w:val="auto"/>
        </w:rPr>
        <w:tab/>
        <w:t xml:space="preserve">       $600</w:t>
      </w:r>
      <w:r>
        <w:rPr>
          <w:rStyle w:val="SubtleEmphasis"/>
          <w:i w:val="0"/>
          <w:iCs w:val="0"/>
          <w:color w:val="auto"/>
        </w:rPr>
        <w:tab/>
      </w:r>
      <w:r>
        <w:rPr>
          <w:rStyle w:val="SubtleEmphasis"/>
          <w:i w:val="0"/>
          <w:iCs w:val="0"/>
          <w:color w:val="auto"/>
        </w:rPr>
        <w:tab/>
      </w:r>
      <w:r>
        <w:rPr>
          <w:rStyle w:val="SubtleEmphasis"/>
          <w:i w:val="0"/>
          <w:iCs w:val="0"/>
          <w:color w:val="auto"/>
        </w:rPr>
        <w:tab/>
        <w:t>X</w:t>
      </w:r>
    </w:p>
    <w:p w:rsidR="00FB4363" w:rsidRDefault="00FB4363" w:rsidP="00F61949">
      <w:pPr>
        <w:spacing w:line="360" w:lineRule="exact"/>
        <w:ind w:left="720"/>
        <w:contextualSpacing/>
        <w:rPr>
          <w:rStyle w:val="SubtleEmphasis"/>
          <w:i w:val="0"/>
          <w:iCs w:val="0"/>
          <w:color w:val="auto"/>
        </w:rPr>
      </w:pPr>
      <w:r>
        <w:rPr>
          <w:rStyle w:val="SubtleEmphasis"/>
          <w:i w:val="0"/>
          <w:iCs w:val="0"/>
          <w:color w:val="auto"/>
        </w:rPr>
        <w:t>Webinars / local events</w:t>
      </w:r>
      <w:r>
        <w:rPr>
          <w:rStyle w:val="SubtleEmphasis"/>
          <w:i w:val="0"/>
          <w:iCs w:val="0"/>
          <w:color w:val="auto"/>
        </w:rPr>
        <w:tab/>
      </w:r>
      <w:r>
        <w:rPr>
          <w:rStyle w:val="SubtleEmphasis"/>
          <w:i w:val="0"/>
          <w:iCs w:val="0"/>
          <w:color w:val="auto"/>
        </w:rPr>
        <w:tab/>
      </w:r>
      <w:r>
        <w:rPr>
          <w:rStyle w:val="SubtleEmphasis"/>
          <w:i w:val="0"/>
          <w:iCs w:val="0"/>
          <w:color w:val="auto"/>
        </w:rPr>
        <w:tab/>
        <w:t xml:space="preserve">       $300</w:t>
      </w:r>
    </w:p>
    <w:p w:rsidR="00FB4363" w:rsidRDefault="00FB4363" w:rsidP="00F61949">
      <w:pPr>
        <w:spacing w:line="360" w:lineRule="exact"/>
        <w:ind w:left="720"/>
        <w:contextualSpacing/>
        <w:rPr>
          <w:rStyle w:val="SubtleEmphasis"/>
          <w:i w:val="0"/>
          <w:iCs w:val="0"/>
          <w:color w:val="auto"/>
        </w:rPr>
      </w:pPr>
      <w:r>
        <w:rPr>
          <w:rStyle w:val="SubtleEmphasis"/>
          <w:i w:val="0"/>
          <w:iCs w:val="0"/>
          <w:color w:val="auto"/>
        </w:rPr>
        <w:t>Meetings / Events</w:t>
      </w:r>
      <w:r>
        <w:rPr>
          <w:rStyle w:val="SubtleEmphasis"/>
          <w:i w:val="0"/>
          <w:iCs w:val="0"/>
          <w:color w:val="auto"/>
        </w:rPr>
        <w:tab/>
      </w:r>
      <w:r>
        <w:rPr>
          <w:rStyle w:val="SubtleEmphasis"/>
          <w:i w:val="0"/>
          <w:iCs w:val="0"/>
          <w:color w:val="auto"/>
        </w:rPr>
        <w:tab/>
      </w:r>
      <w:r>
        <w:rPr>
          <w:rStyle w:val="SubtleEmphasis"/>
          <w:i w:val="0"/>
          <w:iCs w:val="0"/>
          <w:color w:val="auto"/>
        </w:rPr>
        <w:tab/>
        <w:t xml:space="preserve">       $300</w:t>
      </w:r>
    </w:p>
    <w:p w:rsidR="00FB4363" w:rsidRPr="00FB4363" w:rsidRDefault="00FB4363" w:rsidP="00F61949">
      <w:pPr>
        <w:spacing w:line="360" w:lineRule="exact"/>
        <w:ind w:left="720"/>
        <w:contextualSpacing/>
        <w:rPr>
          <w:rStyle w:val="SubtleEmphasis"/>
          <w:i w:val="0"/>
          <w:iCs w:val="0"/>
          <w:color w:val="auto"/>
          <w:u w:val="single"/>
        </w:rPr>
      </w:pPr>
      <w:r w:rsidRPr="00FB4363">
        <w:rPr>
          <w:rStyle w:val="SubtleEmphasis"/>
          <w:i w:val="0"/>
          <w:iCs w:val="0"/>
          <w:color w:val="auto"/>
          <w:u w:val="single"/>
        </w:rPr>
        <w:t>Reserve funds</w:t>
      </w:r>
      <w:r w:rsidRPr="00FB4363">
        <w:rPr>
          <w:rStyle w:val="SubtleEmphasis"/>
          <w:i w:val="0"/>
          <w:iCs w:val="0"/>
          <w:color w:val="auto"/>
          <w:u w:val="single"/>
        </w:rPr>
        <w:tab/>
      </w:r>
      <w:r w:rsidRPr="00FB4363">
        <w:rPr>
          <w:rStyle w:val="SubtleEmphasis"/>
          <w:i w:val="0"/>
          <w:iCs w:val="0"/>
          <w:color w:val="auto"/>
          <w:u w:val="single"/>
        </w:rPr>
        <w:tab/>
      </w:r>
      <w:r w:rsidRPr="00FB4363">
        <w:rPr>
          <w:rStyle w:val="SubtleEmphasis"/>
          <w:i w:val="0"/>
          <w:iCs w:val="0"/>
          <w:color w:val="auto"/>
          <w:u w:val="single"/>
        </w:rPr>
        <w:tab/>
      </w:r>
      <w:r w:rsidRPr="00FB4363">
        <w:rPr>
          <w:rStyle w:val="SubtleEmphasis"/>
          <w:i w:val="0"/>
          <w:iCs w:val="0"/>
          <w:color w:val="auto"/>
          <w:u w:val="single"/>
        </w:rPr>
        <w:tab/>
      </w:r>
      <w:r>
        <w:rPr>
          <w:rStyle w:val="SubtleEmphasis"/>
          <w:i w:val="0"/>
          <w:iCs w:val="0"/>
          <w:color w:val="auto"/>
          <w:u w:val="single"/>
        </w:rPr>
        <w:t xml:space="preserve">           </w:t>
      </w:r>
      <w:r w:rsidRPr="00FB4363">
        <w:rPr>
          <w:rStyle w:val="SubtleEmphasis"/>
          <w:i w:val="0"/>
          <w:iCs w:val="0"/>
          <w:color w:val="auto"/>
          <w:u w:val="single"/>
        </w:rPr>
        <w:t>-</w:t>
      </w:r>
      <w:r w:rsidRPr="00FB4363">
        <w:rPr>
          <w:rStyle w:val="SubtleEmphasis"/>
          <w:i w:val="0"/>
          <w:iCs w:val="0"/>
          <w:color w:val="auto"/>
          <w:u w:val="single"/>
        </w:rPr>
        <w:tab/>
      </w:r>
      <w:r w:rsidRPr="00FB4363">
        <w:rPr>
          <w:rStyle w:val="SubtleEmphasis"/>
          <w:i w:val="0"/>
          <w:iCs w:val="0"/>
          <w:color w:val="auto"/>
          <w:u w:val="single"/>
        </w:rPr>
        <w:tab/>
      </w:r>
      <w:r w:rsidRPr="00FB4363">
        <w:rPr>
          <w:rStyle w:val="SubtleEmphasis"/>
          <w:i w:val="0"/>
          <w:iCs w:val="0"/>
          <w:color w:val="auto"/>
          <w:u w:val="single"/>
        </w:rPr>
        <w:tab/>
      </w:r>
      <w:r w:rsidRPr="00FB4363">
        <w:rPr>
          <w:rStyle w:val="SubtleEmphasis"/>
          <w:i w:val="0"/>
          <w:iCs w:val="0"/>
          <w:color w:val="auto"/>
          <w:u w:val="single"/>
        </w:rPr>
        <w:tab/>
        <w:t>X</w:t>
      </w:r>
      <w:r>
        <w:rPr>
          <w:rStyle w:val="SubtleEmphasis"/>
          <w:i w:val="0"/>
          <w:iCs w:val="0"/>
          <w:color w:val="auto"/>
          <w:u w:val="single"/>
        </w:rPr>
        <w:tab/>
      </w:r>
      <w:r>
        <w:rPr>
          <w:rStyle w:val="SubtleEmphasis"/>
          <w:i w:val="0"/>
          <w:iCs w:val="0"/>
          <w:color w:val="auto"/>
          <w:u w:val="single"/>
        </w:rPr>
        <w:tab/>
      </w:r>
    </w:p>
    <w:p w:rsidR="006930B4" w:rsidRDefault="00FB4363" w:rsidP="00FB4363">
      <w:pPr>
        <w:pStyle w:val="ListParagraph"/>
        <w:spacing w:line="240" w:lineRule="exact"/>
        <w:rPr>
          <w:rStyle w:val="SubtleEmphasis"/>
          <w:b/>
          <w:i w:val="0"/>
          <w:iCs w:val="0"/>
          <w:color w:val="auto"/>
        </w:rPr>
      </w:pPr>
      <w:r w:rsidRPr="00FB4363">
        <w:rPr>
          <w:rStyle w:val="SubtleEmphasis"/>
          <w:b/>
          <w:i w:val="0"/>
          <w:iCs w:val="0"/>
          <w:color w:val="auto"/>
        </w:rPr>
        <w:t>TOTAL</w:t>
      </w:r>
      <w:r w:rsidRPr="00FB4363">
        <w:rPr>
          <w:rStyle w:val="SubtleEmphasis"/>
          <w:b/>
          <w:i w:val="0"/>
          <w:iCs w:val="0"/>
          <w:color w:val="auto"/>
        </w:rPr>
        <w:tab/>
      </w:r>
      <w:r w:rsidRPr="00FB4363">
        <w:rPr>
          <w:rStyle w:val="SubtleEmphasis"/>
          <w:b/>
          <w:i w:val="0"/>
          <w:iCs w:val="0"/>
          <w:color w:val="auto"/>
        </w:rPr>
        <w:tab/>
      </w:r>
      <w:r w:rsidRPr="00FB4363">
        <w:rPr>
          <w:rStyle w:val="SubtleEmphasis"/>
          <w:b/>
          <w:i w:val="0"/>
          <w:iCs w:val="0"/>
          <w:color w:val="auto"/>
        </w:rPr>
        <w:tab/>
      </w:r>
      <w:r w:rsidRPr="00FB4363">
        <w:rPr>
          <w:rStyle w:val="SubtleEmphasis"/>
          <w:b/>
          <w:i w:val="0"/>
          <w:iCs w:val="0"/>
          <w:color w:val="auto"/>
        </w:rPr>
        <w:tab/>
      </w:r>
      <w:r w:rsidRPr="00FB4363">
        <w:rPr>
          <w:rStyle w:val="SubtleEmphasis"/>
          <w:b/>
          <w:i w:val="0"/>
          <w:iCs w:val="0"/>
          <w:color w:val="auto"/>
        </w:rPr>
        <w:tab/>
        <w:t xml:space="preserve">       $3700</w:t>
      </w:r>
      <w:r w:rsidRPr="00FB4363">
        <w:rPr>
          <w:rStyle w:val="SubtleEmphasis"/>
          <w:b/>
          <w:i w:val="0"/>
          <w:iCs w:val="0"/>
          <w:color w:val="auto"/>
        </w:rPr>
        <w:tab/>
      </w:r>
      <w:r w:rsidRPr="00FB4363">
        <w:rPr>
          <w:rStyle w:val="SubtleEmphasis"/>
          <w:b/>
          <w:i w:val="0"/>
          <w:iCs w:val="0"/>
          <w:color w:val="auto"/>
        </w:rPr>
        <w:tab/>
        <w:t xml:space="preserve">         $9790</w:t>
      </w:r>
    </w:p>
    <w:p w:rsidR="00F61949" w:rsidRDefault="00F61949" w:rsidP="00FB4363">
      <w:pPr>
        <w:pStyle w:val="ListParagraph"/>
        <w:spacing w:line="240" w:lineRule="exact"/>
        <w:rPr>
          <w:rStyle w:val="SubtleEmphasis"/>
          <w:b/>
          <w:i w:val="0"/>
          <w:iCs w:val="0"/>
          <w:color w:val="auto"/>
        </w:rPr>
      </w:pPr>
    </w:p>
    <w:p w:rsidR="00F61949" w:rsidRPr="00F61949" w:rsidRDefault="00F61949" w:rsidP="00F61949">
      <w:pPr>
        <w:spacing w:line="300" w:lineRule="exact"/>
        <w:ind w:left="720"/>
        <w:contextualSpacing/>
        <w:rPr>
          <w:rStyle w:val="SubtleEmphasis"/>
          <w:b/>
          <w:i w:val="0"/>
          <w:iCs w:val="0"/>
          <w:color w:val="auto"/>
        </w:rPr>
      </w:pPr>
      <w:r>
        <w:rPr>
          <w:rStyle w:val="SubtleEmphasis"/>
          <w:b/>
          <w:i w:val="0"/>
          <w:iCs w:val="0"/>
          <w:color w:val="auto"/>
        </w:rPr>
        <w:t xml:space="preserve">Table 1: </w:t>
      </w:r>
      <w:r w:rsidRPr="00F61949">
        <w:rPr>
          <w:rStyle w:val="SubtleEmphasis"/>
          <w:b/>
          <w:i w:val="0"/>
          <w:iCs w:val="0"/>
          <w:color w:val="auto"/>
        </w:rPr>
        <w:t xml:space="preserve">Recommended </w:t>
      </w:r>
      <w:r>
        <w:rPr>
          <w:rStyle w:val="SubtleEmphasis"/>
          <w:b/>
          <w:i w:val="0"/>
          <w:iCs w:val="0"/>
          <w:color w:val="auto"/>
        </w:rPr>
        <w:t>EAC B</w:t>
      </w:r>
      <w:r w:rsidRPr="00F61949">
        <w:rPr>
          <w:rStyle w:val="SubtleEmphasis"/>
          <w:b/>
          <w:i w:val="0"/>
          <w:iCs w:val="0"/>
          <w:color w:val="auto"/>
        </w:rPr>
        <w:t xml:space="preserve">udget </w:t>
      </w:r>
      <w:r>
        <w:rPr>
          <w:rStyle w:val="SubtleEmphasis"/>
          <w:b/>
          <w:i w:val="0"/>
          <w:iCs w:val="0"/>
          <w:color w:val="auto"/>
        </w:rPr>
        <w:t>A</w:t>
      </w:r>
      <w:r w:rsidRPr="00F61949">
        <w:rPr>
          <w:rStyle w:val="SubtleEmphasis"/>
          <w:b/>
          <w:i w:val="0"/>
          <w:iCs w:val="0"/>
          <w:color w:val="auto"/>
        </w:rPr>
        <w:t>llocations</w:t>
      </w:r>
    </w:p>
    <w:p w:rsidR="00F61949" w:rsidRDefault="00F61949" w:rsidP="00F61949">
      <w:pPr>
        <w:spacing w:line="240" w:lineRule="exact"/>
        <w:rPr>
          <w:rStyle w:val="SubtleEmphasis"/>
          <w:b/>
          <w:i w:val="0"/>
          <w:iCs w:val="0"/>
          <w:color w:val="auto"/>
        </w:rPr>
      </w:pPr>
    </w:p>
    <w:p w:rsidR="002301F1" w:rsidRDefault="002301F1" w:rsidP="002301F1">
      <w:pPr>
        <w:pStyle w:val="EnergyReport"/>
        <w:rPr>
          <w:rStyle w:val="SubtleEmphasis"/>
          <w:i w:val="0"/>
          <w:iCs w:val="0"/>
          <w:color w:val="4F81BD" w:themeColor="accent1"/>
        </w:rPr>
      </w:pPr>
    </w:p>
    <w:p w:rsidR="00F61949" w:rsidRPr="002301F1" w:rsidRDefault="00F61949" w:rsidP="002301F1">
      <w:pPr>
        <w:pStyle w:val="EnergyReport"/>
        <w:rPr>
          <w:rStyle w:val="SubtleEmphasis"/>
          <w:i w:val="0"/>
          <w:iCs w:val="0"/>
          <w:color w:val="4F81BD" w:themeColor="accent1"/>
        </w:rPr>
      </w:pPr>
      <w:r w:rsidRPr="00F61949">
        <w:rPr>
          <w:rStyle w:val="SubtleEmphasis"/>
          <w:i w:val="0"/>
          <w:iCs w:val="0"/>
          <w:color w:val="4F81BD" w:themeColor="accent1"/>
        </w:rPr>
        <w:t>VI. Conclusion</w:t>
      </w:r>
      <w:r w:rsidRPr="00F61949">
        <w:rPr>
          <w:rStyle w:val="SubtleEmphasis"/>
          <w:i w:val="0"/>
          <w:iCs w:val="0"/>
          <w:color w:val="4F81BD" w:themeColor="accent1"/>
        </w:rPr>
        <w:tab/>
        <w:t xml:space="preserve"> _____________________________________________</w:t>
      </w:r>
    </w:p>
    <w:p w:rsidR="00F61949" w:rsidRPr="006930B4" w:rsidRDefault="00F61949" w:rsidP="00F61949">
      <w:pPr>
        <w:pStyle w:val="ListParagraph"/>
        <w:rPr>
          <w:rStyle w:val="SubtleEmphasis"/>
          <w:i w:val="0"/>
          <w:iCs w:val="0"/>
          <w:color w:val="auto"/>
        </w:rPr>
      </w:pPr>
    </w:p>
    <w:p w:rsidR="00F61949" w:rsidRPr="002301F1" w:rsidRDefault="00DE6B26" w:rsidP="00DE6B26">
      <w:pPr>
        <w:pStyle w:val="ListParagraph"/>
        <w:rPr>
          <w:rStyle w:val="SubtleEmphasis"/>
          <w:i w:val="0"/>
          <w:iCs w:val="0"/>
          <w:color w:val="auto"/>
        </w:rPr>
      </w:pPr>
      <w:r>
        <w:rPr>
          <w:rStyle w:val="SubtleEmphasis"/>
          <w:i w:val="0"/>
          <w:iCs w:val="0"/>
          <w:color w:val="auto"/>
        </w:rPr>
        <w:t xml:space="preserve">The list of sustainability accomplishments during the 2010 – 2011 academic year is </w:t>
      </w:r>
      <w:r w:rsidR="002301F1">
        <w:rPr>
          <w:rStyle w:val="SubtleEmphasis"/>
          <w:i w:val="0"/>
          <w:iCs w:val="0"/>
          <w:color w:val="auto"/>
        </w:rPr>
        <w:t xml:space="preserve">long and ambitious, thanks to </w:t>
      </w:r>
      <w:r>
        <w:rPr>
          <w:rStyle w:val="SubtleEmphasis"/>
          <w:i w:val="0"/>
          <w:iCs w:val="0"/>
          <w:color w:val="auto"/>
        </w:rPr>
        <w:t xml:space="preserve">the </w:t>
      </w:r>
      <w:r w:rsidR="002301F1">
        <w:rPr>
          <w:rStyle w:val="SubtleEmphasis"/>
          <w:i w:val="0"/>
          <w:iCs w:val="0"/>
          <w:color w:val="auto"/>
        </w:rPr>
        <w:t xml:space="preserve">support and guidance </w:t>
      </w:r>
      <w:r>
        <w:rPr>
          <w:rStyle w:val="SubtleEmphasis"/>
          <w:i w:val="0"/>
          <w:iCs w:val="0"/>
          <w:color w:val="auto"/>
        </w:rPr>
        <w:t>of</w:t>
      </w:r>
      <w:r w:rsidR="002301F1">
        <w:rPr>
          <w:rStyle w:val="SubtleEmphasis"/>
          <w:i w:val="0"/>
          <w:iCs w:val="0"/>
          <w:color w:val="auto"/>
        </w:rPr>
        <w:t xml:space="preserve"> </w:t>
      </w:r>
      <w:r>
        <w:rPr>
          <w:rStyle w:val="SubtleEmphasis"/>
          <w:i w:val="0"/>
          <w:iCs w:val="0"/>
          <w:color w:val="auto"/>
        </w:rPr>
        <w:t>EAC and Climate Action Plan Steering C</w:t>
      </w:r>
      <w:r w:rsidR="002301F1">
        <w:rPr>
          <w:rStyle w:val="SubtleEmphasis"/>
          <w:i w:val="0"/>
          <w:iCs w:val="0"/>
          <w:color w:val="auto"/>
        </w:rPr>
        <w:t>ommittee members,</w:t>
      </w:r>
      <w:r>
        <w:rPr>
          <w:rStyle w:val="SubtleEmphasis"/>
          <w:i w:val="0"/>
          <w:iCs w:val="0"/>
          <w:color w:val="auto"/>
        </w:rPr>
        <w:t xml:space="preserve"> the bold ingenuity</w:t>
      </w:r>
      <w:r w:rsidR="002301F1">
        <w:rPr>
          <w:rStyle w:val="SubtleEmphasis"/>
          <w:i w:val="0"/>
          <w:iCs w:val="0"/>
          <w:color w:val="auto"/>
        </w:rPr>
        <w:t xml:space="preserve"> and </w:t>
      </w:r>
      <w:r>
        <w:rPr>
          <w:rStyle w:val="SubtleEmphasis"/>
          <w:i w:val="0"/>
          <w:iCs w:val="0"/>
          <w:color w:val="auto"/>
        </w:rPr>
        <w:t xml:space="preserve">tireless </w:t>
      </w:r>
      <w:r w:rsidR="002301F1">
        <w:rPr>
          <w:rStyle w:val="SubtleEmphasis"/>
          <w:i w:val="0"/>
          <w:iCs w:val="0"/>
          <w:color w:val="auto"/>
        </w:rPr>
        <w:t xml:space="preserve">efforts </w:t>
      </w:r>
      <w:r>
        <w:rPr>
          <w:rStyle w:val="SubtleEmphasis"/>
          <w:i w:val="0"/>
          <w:iCs w:val="0"/>
          <w:color w:val="auto"/>
        </w:rPr>
        <w:t xml:space="preserve">of </w:t>
      </w:r>
      <w:r w:rsidR="002301F1">
        <w:rPr>
          <w:rStyle w:val="SubtleEmphasis"/>
          <w:i w:val="0"/>
          <w:iCs w:val="0"/>
          <w:color w:val="auto"/>
        </w:rPr>
        <w:t>Carleton STAs</w:t>
      </w:r>
      <w:r>
        <w:rPr>
          <w:rStyle w:val="SubtleEmphasis"/>
          <w:i w:val="0"/>
          <w:iCs w:val="0"/>
          <w:color w:val="auto"/>
        </w:rPr>
        <w:t xml:space="preserve"> and campus community</w:t>
      </w:r>
      <w:r w:rsidR="002301F1">
        <w:rPr>
          <w:rStyle w:val="SubtleEmphasis"/>
          <w:i w:val="0"/>
          <w:iCs w:val="0"/>
          <w:color w:val="auto"/>
        </w:rPr>
        <w:t xml:space="preserve">, </w:t>
      </w:r>
      <w:r>
        <w:rPr>
          <w:rStyle w:val="SubtleEmphasis"/>
          <w:i w:val="0"/>
          <w:iCs w:val="0"/>
          <w:color w:val="auto"/>
        </w:rPr>
        <w:t xml:space="preserve">the support of Carleton Trustees and administration, </w:t>
      </w:r>
      <w:r w:rsidR="002301F1">
        <w:rPr>
          <w:rStyle w:val="SubtleEmphasis"/>
          <w:i w:val="0"/>
          <w:iCs w:val="0"/>
          <w:color w:val="auto"/>
        </w:rPr>
        <w:t xml:space="preserve">and </w:t>
      </w:r>
      <w:r>
        <w:rPr>
          <w:rStyle w:val="SubtleEmphasis"/>
          <w:i w:val="0"/>
          <w:iCs w:val="0"/>
          <w:color w:val="auto"/>
        </w:rPr>
        <w:t xml:space="preserve">a financial boost from </w:t>
      </w:r>
      <w:r w:rsidR="00C70B1D">
        <w:rPr>
          <w:rStyle w:val="SubtleEmphasis"/>
          <w:i w:val="0"/>
          <w:iCs w:val="0"/>
          <w:color w:val="auto"/>
        </w:rPr>
        <w:t xml:space="preserve">the </w:t>
      </w:r>
      <w:r>
        <w:rPr>
          <w:rStyle w:val="SubtleEmphasis"/>
          <w:i w:val="0"/>
          <w:iCs w:val="0"/>
          <w:color w:val="auto"/>
        </w:rPr>
        <w:t xml:space="preserve">EAC </w:t>
      </w:r>
      <w:r w:rsidR="002301F1">
        <w:rPr>
          <w:rStyle w:val="SubtleEmphasis"/>
          <w:i w:val="0"/>
          <w:iCs w:val="0"/>
          <w:color w:val="auto"/>
        </w:rPr>
        <w:t xml:space="preserve">carry-over fund.  </w:t>
      </w:r>
      <w:r>
        <w:rPr>
          <w:rStyle w:val="SubtleEmphasis"/>
          <w:i w:val="0"/>
          <w:iCs w:val="0"/>
          <w:color w:val="auto"/>
        </w:rPr>
        <w:t>During their last meeting of the year, EAC members</w:t>
      </w:r>
      <w:r w:rsidR="002301F1">
        <w:rPr>
          <w:rStyle w:val="SubtleEmphasis"/>
          <w:i w:val="0"/>
          <w:iCs w:val="0"/>
          <w:color w:val="auto"/>
        </w:rPr>
        <w:t xml:space="preserve"> discussed </w:t>
      </w:r>
      <w:r w:rsidR="002301F1" w:rsidRPr="002301F1">
        <w:rPr>
          <w:rStyle w:val="SubtleEmphasis"/>
          <w:i w:val="0"/>
          <w:iCs w:val="0"/>
          <w:color w:val="auto"/>
        </w:rPr>
        <w:t>questions to consider for the following year</w:t>
      </w:r>
      <w:r w:rsidR="002301F1">
        <w:rPr>
          <w:rStyle w:val="SubtleEmphasis"/>
          <w:i w:val="0"/>
          <w:iCs w:val="0"/>
          <w:color w:val="auto"/>
        </w:rPr>
        <w:t xml:space="preserve"> including </w:t>
      </w:r>
      <w:r w:rsidR="004B79E4">
        <w:rPr>
          <w:rStyle w:val="SubtleEmphasis"/>
          <w:i w:val="0"/>
          <w:iCs w:val="0"/>
          <w:color w:val="auto"/>
        </w:rPr>
        <w:t>what</w:t>
      </w:r>
      <w:r w:rsidR="002301F1">
        <w:rPr>
          <w:rStyle w:val="SubtleEmphasis"/>
          <w:i w:val="0"/>
          <w:iCs w:val="0"/>
          <w:color w:val="auto"/>
        </w:rPr>
        <w:t xml:space="preserve"> sustainability initiatives should be prioritized</w:t>
      </w:r>
      <w:r w:rsidR="004B79E4">
        <w:rPr>
          <w:rStyle w:val="SubtleEmphasis"/>
          <w:i w:val="0"/>
          <w:iCs w:val="0"/>
          <w:color w:val="auto"/>
        </w:rPr>
        <w:t xml:space="preserve"> for next year</w:t>
      </w:r>
      <w:r w:rsidR="002301F1">
        <w:rPr>
          <w:rStyle w:val="SubtleEmphasis"/>
          <w:i w:val="0"/>
          <w:iCs w:val="0"/>
          <w:color w:val="auto"/>
        </w:rPr>
        <w:t>,</w:t>
      </w:r>
      <w:r w:rsidR="004B79E4">
        <w:rPr>
          <w:rStyle w:val="SubtleEmphasis"/>
          <w:i w:val="0"/>
          <w:iCs w:val="0"/>
          <w:color w:val="auto"/>
        </w:rPr>
        <w:t xml:space="preserve"> how should the EAC be involved in monitoring or administering the Climate Action Plan objectives,</w:t>
      </w:r>
      <w:r w:rsidR="002301F1">
        <w:rPr>
          <w:rStyle w:val="SubtleEmphasis"/>
          <w:i w:val="0"/>
          <w:iCs w:val="0"/>
          <w:color w:val="auto"/>
        </w:rPr>
        <w:t xml:space="preserve"> whether the EAC should have increased level of involvement in setting STA work assignments</w:t>
      </w:r>
      <w:r w:rsidR="004B79E4">
        <w:rPr>
          <w:rStyle w:val="SubtleEmphasis"/>
          <w:i w:val="0"/>
          <w:iCs w:val="0"/>
          <w:color w:val="auto"/>
        </w:rPr>
        <w:t>,</w:t>
      </w:r>
      <w:r w:rsidR="002301F1">
        <w:rPr>
          <w:rStyle w:val="SubtleEmphasis"/>
          <w:i w:val="0"/>
          <w:iCs w:val="0"/>
          <w:color w:val="auto"/>
        </w:rPr>
        <w:t xml:space="preserve"> and how to integrate the EAC as a sounding board for operations initiatives related to sustainability</w:t>
      </w:r>
      <w:r w:rsidR="002301F1" w:rsidRPr="002301F1">
        <w:rPr>
          <w:rStyle w:val="SubtleEmphasis"/>
          <w:i w:val="0"/>
          <w:iCs w:val="0"/>
          <w:color w:val="auto"/>
        </w:rPr>
        <w:t>.</w:t>
      </w:r>
      <w:r w:rsidR="002301F1">
        <w:rPr>
          <w:rStyle w:val="SubtleEmphasis"/>
          <w:i w:val="0"/>
          <w:iCs w:val="0"/>
          <w:color w:val="auto"/>
        </w:rPr>
        <w:t xml:space="preserve">  We hope to </w:t>
      </w:r>
      <w:r w:rsidR="004B79E4">
        <w:rPr>
          <w:rStyle w:val="SubtleEmphasis"/>
          <w:i w:val="0"/>
          <w:iCs w:val="0"/>
          <w:color w:val="auto"/>
        </w:rPr>
        <w:t xml:space="preserve">continue exploring these questions </w:t>
      </w:r>
      <w:r w:rsidR="00C70B1D">
        <w:rPr>
          <w:rStyle w:val="SubtleEmphasis"/>
          <w:i w:val="0"/>
          <w:iCs w:val="0"/>
          <w:color w:val="auto"/>
        </w:rPr>
        <w:t xml:space="preserve">and more </w:t>
      </w:r>
      <w:r w:rsidR="004B79E4">
        <w:rPr>
          <w:rStyle w:val="SubtleEmphasis"/>
          <w:i w:val="0"/>
          <w:iCs w:val="0"/>
          <w:color w:val="auto"/>
        </w:rPr>
        <w:t xml:space="preserve">as Carleton </w:t>
      </w:r>
      <w:r>
        <w:rPr>
          <w:rStyle w:val="SubtleEmphasis"/>
          <w:i w:val="0"/>
          <w:iCs w:val="0"/>
          <w:color w:val="auto"/>
        </w:rPr>
        <w:t>enters the coming</w:t>
      </w:r>
      <w:r w:rsidR="004B79E4">
        <w:rPr>
          <w:rStyle w:val="SubtleEmphasis"/>
          <w:i w:val="0"/>
          <w:iCs w:val="0"/>
          <w:color w:val="auto"/>
        </w:rPr>
        <w:t xml:space="preserve"> academic </w:t>
      </w:r>
      <w:r>
        <w:rPr>
          <w:rStyle w:val="SubtleEmphasis"/>
          <w:i w:val="0"/>
          <w:iCs w:val="0"/>
          <w:color w:val="auto"/>
        </w:rPr>
        <w:t>year</w:t>
      </w:r>
      <w:r w:rsidR="004B79E4">
        <w:rPr>
          <w:rStyle w:val="SubtleEmphasis"/>
          <w:i w:val="0"/>
          <w:iCs w:val="0"/>
          <w:color w:val="auto"/>
        </w:rPr>
        <w:t xml:space="preserve"> with a </w:t>
      </w:r>
      <w:r>
        <w:rPr>
          <w:rStyle w:val="SubtleEmphasis"/>
          <w:i w:val="0"/>
          <w:iCs w:val="0"/>
          <w:color w:val="auto"/>
        </w:rPr>
        <w:t>newly minted</w:t>
      </w:r>
      <w:r w:rsidR="004B79E4">
        <w:rPr>
          <w:rStyle w:val="SubtleEmphasis"/>
          <w:i w:val="0"/>
          <w:iCs w:val="0"/>
          <w:color w:val="auto"/>
        </w:rPr>
        <w:t xml:space="preserve"> Climate Action Plan and a </w:t>
      </w:r>
      <w:r>
        <w:rPr>
          <w:rStyle w:val="SubtleEmphasis"/>
          <w:i w:val="0"/>
          <w:iCs w:val="0"/>
          <w:color w:val="auto"/>
        </w:rPr>
        <w:t xml:space="preserve">second wind turbine on the way.    </w:t>
      </w:r>
    </w:p>
    <w:p w:rsidR="00F61949" w:rsidRDefault="00F61949">
      <w:pPr>
        <w:spacing w:after="0" w:line="240" w:lineRule="auto"/>
        <w:rPr>
          <w:rStyle w:val="SubtleEmphasis"/>
          <w:b/>
          <w:i w:val="0"/>
          <w:iCs w:val="0"/>
          <w:color w:val="auto"/>
        </w:rPr>
      </w:pPr>
      <w:r>
        <w:rPr>
          <w:rStyle w:val="SubtleEmphasis"/>
          <w:b/>
          <w:i w:val="0"/>
          <w:iCs w:val="0"/>
          <w:color w:val="auto"/>
        </w:rPr>
        <w:br w:type="page"/>
      </w:r>
    </w:p>
    <w:tbl>
      <w:tblPr>
        <w:tblStyle w:val="TableGrid"/>
        <w:tblW w:w="9648" w:type="dxa"/>
        <w:tblLayout w:type="fixed"/>
        <w:tblLook w:val="04A0" w:firstRow="1" w:lastRow="0" w:firstColumn="1" w:lastColumn="0" w:noHBand="0" w:noVBand="1"/>
      </w:tblPr>
      <w:tblGrid>
        <w:gridCol w:w="2268"/>
        <w:gridCol w:w="900"/>
        <w:gridCol w:w="810"/>
        <w:gridCol w:w="1080"/>
        <w:gridCol w:w="4590"/>
      </w:tblGrid>
      <w:tr w:rsidR="00B057D3" w:rsidRPr="00DC2F60" w:rsidTr="00FB4363">
        <w:trPr>
          <w:trHeight w:val="377"/>
        </w:trPr>
        <w:tc>
          <w:tcPr>
            <w:tcW w:w="9648" w:type="dxa"/>
            <w:gridSpan w:val="5"/>
            <w:shd w:val="clear" w:color="auto" w:fill="7F7F7F" w:themeFill="text1" w:themeFillTint="80"/>
            <w:vAlign w:val="center"/>
          </w:tcPr>
          <w:p w:rsidR="00B057D3" w:rsidRPr="00DC2F60" w:rsidRDefault="00F61949" w:rsidP="00DC2F60">
            <w:pPr>
              <w:pStyle w:val="Title"/>
              <w:jc w:val="left"/>
              <w:rPr>
                <w:rStyle w:val="SubtleEmphasis"/>
                <w:rFonts w:asciiTheme="minorHAnsi" w:hAnsiTheme="minorHAnsi"/>
                <w:i w:val="0"/>
                <w:color w:val="FFFFFF" w:themeColor="background1"/>
                <w:sz w:val="22"/>
                <w:szCs w:val="22"/>
              </w:rPr>
            </w:pPr>
            <w:r>
              <w:rPr>
                <w:rStyle w:val="SubtleEmphasis"/>
                <w:rFonts w:asciiTheme="minorHAnsi" w:hAnsiTheme="minorHAnsi"/>
                <w:i w:val="0"/>
                <w:color w:val="FFFFFF" w:themeColor="background1"/>
                <w:sz w:val="22"/>
                <w:szCs w:val="22"/>
              </w:rPr>
              <w:lastRenderedPageBreak/>
              <w:t>APPENDIX</w:t>
            </w:r>
            <w:r w:rsidR="00B057D3" w:rsidRPr="00DC2F60">
              <w:rPr>
                <w:rStyle w:val="SubtleEmphasis"/>
                <w:rFonts w:asciiTheme="minorHAnsi" w:hAnsiTheme="minorHAnsi"/>
                <w:i w:val="0"/>
                <w:color w:val="FFFFFF" w:themeColor="background1"/>
                <w:sz w:val="22"/>
                <w:szCs w:val="22"/>
              </w:rPr>
              <w:t xml:space="preserve"> 1: EAC Budget</w:t>
            </w:r>
            <w:r w:rsidR="00DC2F60" w:rsidRPr="00DC2F60">
              <w:rPr>
                <w:rStyle w:val="SubtleEmphasis"/>
                <w:rFonts w:asciiTheme="minorHAnsi" w:hAnsiTheme="minorHAnsi"/>
                <w:i w:val="0"/>
                <w:color w:val="FFFFFF" w:themeColor="background1"/>
                <w:sz w:val="22"/>
                <w:szCs w:val="22"/>
              </w:rPr>
              <w:t xml:space="preserve"> FY-2011</w:t>
            </w:r>
          </w:p>
        </w:tc>
      </w:tr>
      <w:tr w:rsidR="003A349A" w:rsidTr="00FB4363">
        <w:trPr>
          <w:trHeight w:val="576"/>
        </w:trPr>
        <w:tc>
          <w:tcPr>
            <w:tcW w:w="2268" w:type="dxa"/>
            <w:shd w:val="clear" w:color="auto" w:fill="D9D9D9" w:themeFill="background1" w:themeFillShade="D9"/>
            <w:vAlign w:val="center"/>
          </w:tcPr>
          <w:p w:rsidR="003A349A" w:rsidRPr="003A349A" w:rsidRDefault="00DC2F60" w:rsidP="00C27BFC">
            <w:pPr>
              <w:pStyle w:val="Title"/>
              <w:rPr>
                <w:rStyle w:val="SubtleEmphasis"/>
                <w:rFonts w:asciiTheme="minorHAnsi" w:hAnsiTheme="minorHAnsi"/>
                <w:sz w:val="22"/>
                <w:szCs w:val="22"/>
              </w:rPr>
            </w:pPr>
            <w:r>
              <w:rPr>
                <w:rStyle w:val="SubtleEmphasis"/>
                <w:rFonts w:asciiTheme="minorHAnsi" w:hAnsiTheme="minorHAnsi"/>
                <w:i w:val="0"/>
                <w:color w:val="auto"/>
                <w:sz w:val="22"/>
                <w:szCs w:val="22"/>
              </w:rPr>
              <w:t>Staffing</w:t>
            </w:r>
            <w:r w:rsidR="005649A9">
              <w:rPr>
                <w:rStyle w:val="SubtleEmphasis"/>
                <w:rFonts w:asciiTheme="minorHAnsi" w:hAnsiTheme="minorHAnsi"/>
                <w:i w:val="0"/>
                <w:color w:val="auto"/>
                <w:sz w:val="22"/>
                <w:szCs w:val="22"/>
              </w:rPr>
              <w:t xml:space="preserve"> Budget</w:t>
            </w:r>
          </w:p>
        </w:tc>
        <w:tc>
          <w:tcPr>
            <w:tcW w:w="900" w:type="dxa"/>
            <w:shd w:val="clear" w:color="auto" w:fill="D9D9D9" w:themeFill="background1" w:themeFillShade="D9"/>
            <w:vAlign w:val="center"/>
          </w:tcPr>
          <w:p w:rsidR="003A349A" w:rsidRPr="003A349A" w:rsidRDefault="003A349A" w:rsidP="00C27BFC">
            <w:pPr>
              <w:pStyle w:val="Title"/>
              <w:rPr>
                <w:rStyle w:val="SubtleEmphasis"/>
                <w:rFonts w:asciiTheme="minorHAnsi" w:hAnsiTheme="minorHAnsi"/>
                <w:i w:val="0"/>
                <w:color w:val="auto"/>
                <w:sz w:val="22"/>
                <w:szCs w:val="22"/>
              </w:rPr>
            </w:pPr>
            <w:r w:rsidRPr="003A349A">
              <w:rPr>
                <w:rStyle w:val="SubtleEmphasis"/>
                <w:rFonts w:asciiTheme="minorHAnsi" w:hAnsiTheme="minorHAnsi"/>
                <w:i w:val="0"/>
                <w:color w:val="auto"/>
                <w:sz w:val="22"/>
                <w:szCs w:val="22"/>
              </w:rPr>
              <w:t>Budget</w:t>
            </w:r>
            <w:r w:rsidR="005649A9">
              <w:rPr>
                <w:rStyle w:val="SubtleEmphasis"/>
                <w:rFonts w:asciiTheme="minorHAnsi" w:hAnsiTheme="minorHAnsi"/>
                <w:i w:val="0"/>
                <w:color w:val="auto"/>
                <w:sz w:val="22"/>
                <w:szCs w:val="22"/>
              </w:rPr>
              <w:t xml:space="preserve"> $</w:t>
            </w:r>
          </w:p>
        </w:tc>
        <w:tc>
          <w:tcPr>
            <w:tcW w:w="810" w:type="dxa"/>
            <w:shd w:val="clear" w:color="auto" w:fill="D9D9D9" w:themeFill="background1" w:themeFillShade="D9"/>
            <w:vAlign w:val="center"/>
          </w:tcPr>
          <w:p w:rsidR="003A349A" w:rsidRPr="003A349A" w:rsidRDefault="003A349A" w:rsidP="005649A9">
            <w:pPr>
              <w:pStyle w:val="Title"/>
              <w:rPr>
                <w:rStyle w:val="SubtleEmphasis"/>
                <w:rFonts w:asciiTheme="minorHAnsi" w:hAnsiTheme="minorHAnsi"/>
                <w:i w:val="0"/>
                <w:color w:val="auto"/>
                <w:sz w:val="22"/>
                <w:szCs w:val="22"/>
              </w:rPr>
            </w:pPr>
            <w:r w:rsidRPr="003A349A">
              <w:rPr>
                <w:rStyle w:val="SubtleEmphasis"/>
                <w:rFonts w:asciiTheme="minorHAnsi" w:hAnsiTheme="minorHAnsi"/>
                <w:i w:val="0"/>
                <w:color w:val="auto"/>
                <w:sz w:val="22"/>
                <w:szCs w:val="22"/>
              </w:rPr>
              <w:t>Actual</w:t>
            </w:r>
            <w:r w:rsidR="005649A9">
              <w:rPr>
                <w:rStyle w:val="SubtleEmphasis"/>
                <w:rFonts w:asciiTheme="minorHAnsi" w:hAnsiTheme="minorHAnsi"/>
                <w:i w:val="0"/>
                <w:color w:val="auto"/>
                <w:sz w:val="22"/>
                <w:szCs w:val="22"/>
              </w:rPr>
              <w:t xml:space="preserve"> $</w:t>
            </w:r>
          </w:p>
        </w:tc>
        <w:tc>
          <w:tcPr>
            <w:tcW w:w="1080" w:type="dxa"/>
            <w:shd w:val="clear" w:color="auto" w:fill="D9D9D9" w:themeFill="background1" w:themeFillShade="D9"/>
            <w:vAlign w:val="center"/>
          </w:tcPr>
          <w:p w:rsidR="003A349A" w:rsidRPr="005649A9" w:rsidRDefault="003A349A" w:rsidP="005649A9">
            <w:pPr>
              <w:pStyle w:val="Title"/>
              <w:rPr>
                <w:rStyle w:val="SubtleEmphasis"/>
                <w:rFonts w:asciiTheme="minorHAnsi" w:hAnsiTheme="minorHAnsi"/>
                <w:i w:val="0"/>
                <w:color w:val="auto"/>
                <w:sz w:val="22"/>
                <w:szCs w:val="22"/>
              </w:rPr>
            </w:pPr>
            <w:r w:rsidRPr="005649A9">
              <w:rPr>
                <w:rStyle w:val="SubtleEmphasis"/>
                <w:rFonts w:asciiTheme="minorHAnsi" w:hAnsiTheme="minorHAnsi"/>
                <w:i w:val="0"/>
                <w:color w:val="auto"/>
                <w:sz w:val="22"/>
                <w:szCs w:val="22"/>
              </w:rPr>
              <w:t>Variance</w:t>
            </w:r>
          </w:p>
          <w:p w:rsidR="005649A9" w:rsidRPr="005649A9" w:rsidRDefault="005649A9" w:rsidP="005649A9">
            <w:pPr>
              <w:jc w:val="center"/>
            </w:pPr>
            <w:r w:rsidRPr="005649A9">
              <w:rPr>
                <w:b/>
              </w:rPr>
              <w:t>+/(-)</w:t>
            </w:r>
          </w:p>
        </w:tc>
        <w:tc>
          <w:tcPr>
            <w:tcW w:w="4590" w:type="dxa"/>
            <w:shd w:val="clear" w:color="auto" w:fill="D9D9D9" w:themeFill="background1" w:themeFillShade="D9"/>
            <w:vAlign w:val="center"/>
          </w:tcPr>
          <w:p w:rsidR="003A349A" w:rsidRPr="003A349A" w:rsidRDefault="003A349A" w:rsidP="00C27BFC">
            <w:pPr>
              <w:pStyle w:val="Title"/>
              <w:rPr>
                <w:rStyle w:val="SubtleEmphasis"/>
                <w:rFonts w:asciiTheme="minorHAnsi" w:hAnsiTheme="minorHAnsi"/>
                <w:i w:val="0"/>
                <w:color w:val="auto"/>
                <w:sz w:val="22"/>
                <w:szCs w:val="22"/>
              </w:rPr>
            </w:pPr>
            <w:r w:rsidRPr="003A349A">
              <w:rPr>
                <w:rStyle w:val="SubtleEmphasis"/>
                <w:rFonts w:asciiTheme="minorHAnsi" w:hAnsiTheme="minorHAnsi"/>
                <w:i w:val="0"/>
                <w:color w:val="auto"/>
                <w:sz w:val="22"/>
                <w:szCs w:val="22"/>
              </w:rPr>
              <w:t>Notes</w:t>
            </w:r>
          </w:p>
        </w:tc>
      </w:tr>
      <w:tr w:rsidR="003A349A" w:rsidTr="00FB4363">
        <w:trPr>
          <w:trHeight w:val="576"/>
        </w:trPr>
        <w:tc>
          <w:tcPr>
            <w:tcW w:w="2268" w:type="dxa"/>
            <w:vAlign w:val="center"/>
          </w:tcPr>
          <w:p w:rsidR="003A349A" w:rsidRPr="003A349A" w:rsidRDefault="003A349A" w:rsidP="00B55F03">
            <w:pPr>
              <w:pStyle w:val="Title"/>
              <w:jc w:val="left"/>
              <w:rPr>
                <w:rStyle w:val="SubtleEmphasis"/>
                <w:rFonts w:asciiTheme="minorHAnsi" w:hAnsiTheme="minorHAnsi"/>
                <w:i w:val="0"/>
                <w:color w:val="auto"/>
                <w:sz w:val="22"/>
                <w:szCs w:val="22"/>
              </w:rPr>
            </w:pPr>
            <w:r w:rsidRPr="003A349A">
              <w:rPr>
                <w:rStyle w:val="SubtleEmphasis"/>
                <w:rFonts w:asciiTheme="minorHAnsi" w:hAnsiTheme="minorHAnsi"/>
                <w:i w:val="0"/>
                <w:color w:val="auto"/>
                <w:sz w:val="22"/>
                <w:szCs w:val="22"/>
              </w:rPr>
              <w:t>Student work – break</w:t>
            </w:r>
          </w:p>
        </w:tc>
        <w:tc>
          <w:tcPr>
            <w:tcW w:w="900" w:type="dxa"/>
            <w:vAlign w:val="center"/>
          </w:tcPr>
          <w:p w:rsidR="003A349A" w:rsidRPr="003A349A" w:rsidRDefault="00801D8E" w:rsidP="00C27BFC">
            <w:pPr>
              <w:pStyle w:val="Title"/>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0</w:t>
            </w:r>
          </w:p>
        </w:tc>
        <w:tc>
          <w:tcPr>
            <w:tcW w:w="810" w:type="dxa"/>
            <w:vAlign w:val="center"/>
          </w:tcPr>
          <w:p w:rsidR="003A349A" w:rsidRPr="003A349A" w:rsidRDefault="003A349A" w:rsidP="00C27BFC">
            <w:pPr>
              <w:pStyle w:val="Title"/>
              <w:rPr>
                <w:rStyle w:val="SubtleEmphasis"/>
                <w:rFonts w:asciiTheme="minorHAnsi" w:hAnsiTheme="minorHAnsi"/>
                <w:b w:val="0"/>
                <w:i w:val="0"/>
                <w:color w:val="auto"/>
                <w:sz w:val="22"/>
                <w:szCs w:val="22"/>
              </w:rPr>
            </w:pPr>
            <w:r w:rsidRPr="003A349A">
              <w:rPr>
                <w:rStyle w:val="SubtleEmphasis"/>
                <w:rFonts w:asciiTheme="minorHAnsi" w:hAnsiTheme="minorHAnsi"/>
                <w:b w:val="0"/>
                <w:i w:val="0"/>
                <w:color w:val="auto"/>
                <w:sz w:val="22"/>
                <w:szCs w:val="22"/>
              </w:rPr>
              <w:t>2</w:t>
            </w:r>
            <w:r w:rsidR="005649A9">
              <w:rPr>
                <w:rStyle w:val="SubtleEmphasis"/>
                <w:rFonts w:asciiTheme="minorHAnsi" w:hAnsiTheme="minorHAnsi"/>
                <w:b w:val="0"/>
                <w:i w:val="0"/>
                <w:color w:val="auto"/>
                <w:sz w:val="22"/>
                <w:szCs w:val="22"/>
              </w:rPr>
              <w:t>,</w:t>
            </w:r>
            <w:r w:rsidRPr="003A349A">
              <w:rPr>
                <w:rStyle w:val="SubtleEmphasis"/>
                <w:rFonts w:asciiTheme="minorHAnsi" w:hAnsiTheme="minorHAnsi"/>
                <w:b w:val="0"/>
                <w:i w:val="0"/>
                <w:color w:val="auto"/>
                <w:sz w:val="22"/>
                <w:szCs w:val="22"/>
              </w:rPr>
              <w:t>607</w:t>
            </w:r>
          </w:p>
        </w:tc>
        <w:tc>
          <w:tcPr>
            <w:tcW w:w="1080" w:type="dxa"/>
            <w:vAlign w:val="center"/>
          </w:tcPr>
          <w:p w:rsidR="003A349A" w:rsidRPr="003A349A" w:rsidRDefault="00093DFC" w:rsidP="00C27BFC">
            <w:pPr>
              <w:pStyle w:val="Title"/>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(2</w:t>
            </w:r>
            <w:r w:rsidR="005649A9">
              <w:rPr>
                <w:rStyle w:val="SubtleEmphasis"/>
                <w:rFonts w:asciiTheme="minorHAnsi" w:hAnsiTheme="minorHAnsi"/>
                <w:b w:val="0"/>
                <w:i w:val="0"/>
                <w:color w:val="auto"/>
                <w:sz w:val="22"/>
                <w:szCs w:val="22"/>
              </w:rPr>
              <w:t>,</w:t>
            </w:r>
            <w:r>
              <w:rPr>
                <w:rStyle w:val="SubtleEmphasis"/>
                <w:rFonts w:asciiTheme="minorHAnsi" w:hAnsiTheme="minorHAnsi"/>
                <w:b w:val="0"/>
                <w:i w:val="0"/>
                <w:color w:val="auto"/>
                <w:sz w:val="22"/>
                <w:szCs w:val="22"/>
              </w:rPr>
              <w:t>607</w:t>
            </w:r>
            <w:r w:rsidR="00B057D3">
              <w:rPr>
                <w:rStyle w:val="SubtleEmphasis"/>
                <w:rFonts w:asciiTheme="minorHAnsi" w:hAnsiTheme="minorHAnsi"/>
                <w:b w:val="0"/>
                <w:i w:val="0"/>
                <w:color w:val="auto"/>
                <w:sz w:val="22"/>
                <w:szCs w:val="22"/>
              </w:rPr>
              <w:t>)</w:t>
            </w:r>
          </w:p>
        </w:tc>
        <w:tc>
          <w:tcPr>
            <w:tcW w:w="4590" w:type="dxa"/>
            <w:vAlign w:val="center"/>
          </w:tcPr>
          <w:p w:rsidR="003A349A" w:rsidRPr="003A349A" w:rsidRDefault="00B057D3" w:rsidP="003A349A">
            <w:pPr>
              <w:pStyle w:val="Title"/>
              <w:jc w:val="left"/>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Summer STA position</w:t>
            </w:r>
          </w:p>
        </w:tc>
      </w:tr>
      <w:tr w:rsidR="003A349A" w:rsidTr="00FB4363">
        <w:trPr>
          <w:trHeight w:val="576"/>
        </w:trPr>
        <w:tc>
          <w:tcPr>
            <w:tcW w:w="2268" w:type="dxa"/>
            <w:vAlign w:val="center"/>
          </w:tcPr>
          <w:p w:rsidR="003A349A" w:rsidRPr="003A349A" w:rsidRDefault="003A349A" w:rsidP="00B55F03">
            <w:pPr>
              <w:pStyle w:val="Title"/>
              <w:jc w:val="left"/>
              <w:rPr>
                <w:rStyle w:val="SubtleEmphasis"/>
                <w:rFonts w:asciiTheme="minorHAnsi" w:hAnsiTheme="minorHAnsi"/>
                <w:i w:val="0"/>
                <w:color w:val="auto"/>
                <w:sz w:val="22"/>
                <w:szCs w:val="22"/>
              </w:rPr>
            </w:pPr>
            <w:r w:rsidRPr="003A349A">
              <w:rPr>
                <w:rStyle w:val="SubtleEmphasis"/>
                <w:rFonts w:asciiTheme="minorHAnsi" w:hAnsiTheme="minorHAnsi"/>
                <w:i w:val="0"/>
                <w:color w:val="auto"/>
                <w:sz w:val="22"/>
                <w:szCs w:val="22"/>
              </w:rPr>
              <w:t>Student work - term</w:t>
            </w:r>
          </w:p>
        </w:tc>
        <w:tc>
          <w:tcPr>
            <w:tcW w:w="900" w:type="dxa"/>
            <w:vAlign w:val="center"/>
          </w:tcPr>
          <w:p w:rsidR="003A349A" w:rsidRPr="003A349A" w:rsidRDefault="00801D8E" w:rsidP="00C27BFC">
            <w:pPr>
              <w:pStyle w:val="Title"/>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3</w:t>
            </w:r>
            <w:r w:rsidR="005649A9">
              <w:rPr>
                <w:rStyle w:val="SubtleEmphasis"/>
                <w:rFonts w:asciiTheme="minorHAnsi" w:hAnsiTheme="minorHAnsi"/>
                <w:b w:val="0"/>
                <w:i w:val="0"/>
                <w:color w:val="auto"/>
                <w:sz w:val="22"/>
                <w:szCs w:val="22"/>
              </w:rPr>
              <w:t>,</w:t>
            </w:r>
            <w:r>
              <w:rPr>
                <w:rStyle w:val="SubtleEmphasis"/>
                <w:rFonts w:asciiTheme="minorHAnsi" w:hAnsiTheme="minorHAnsi"/>
                <w:b w:val="0"/>
                <w:i w:val="0"/>
                <w:color w:val="auto"/>
                <w:sz w:val="22"/>
                <w:szCs w:val="22"/>
              </w:rPr>
              <w:t>500</w:t>
            </w:r>
          </w:p>
        </w:tc>
        <w:tc>
          <w:tcPr>
            <w:tcW w:w="810" w:type="dxa"/>
            <w:vAlign w:val="center"/>
          </w:tcPr>
          <w:p w:rsidR="003A349A" w:rsidRPr="003A349A" w:rsidRDefault="003A349A" w:rsidP="00C27BFC">
            <w:pPr>
              <w:pStyle w:val="Title"/>
              <w:rPr>
                <w:rStyle w:val="SubtleEmphasis"/>
                <w:rFonts w:asciiTheme="minorHAnsi" w:hAnsiTheme="minorHAnsi"/>
                <w:b w:val="0"/>
                <w:i w:val="0"/>
                <w:color w:val="auto"/>
                <w:sz w:val="22"/>
                <w:szCs w:val="22"/>
              </w:rPr>
            </w:pPr>
            <w:r w:rsidRPr="003A349A">
              <w:rPr>
                <w:rStyle w:val="SubtleEmphasis"/>
                <w:rFonts w:asciiTheme="minorHAnsi" w:hAnsiTheme="minorHAnsi"/>
                <w:b w:val="0"/>
                <w:i w:val="0"/>
                <w:color w:val="auto"/>
                <w:sz w:val="22"/>
                <w:szCs w:val="22"/>
              </w:rPr>
              <w:t>2</w:t>
            </w:r>
            <w:r w:rsidR="005649A9">
              <w:rPr>
                <w:rStyle w:val="SubtleEmphasis"/>
                <w:rFonts w:asciiTheme="minorHAnsi" w:hAnsiTheme="minorHAnsi"/>
                <w:b w:val="0"/>
                <w:i w:val="0"/>
                <w:color w:val="auto"/>
                <w:sz w:val="22"/>
                <w:szCs w:val="22"/>
              </w:rPr>
              <w:t>,</w:t>
            </w:r>
            <w:r w:rsidRPr="003A349A">
              <w:rPr>
                <w:rStyle w:val="SubtleEmphasis"/>
                <w:rFonts w:asciiTheme="minorHAnsi" w:hAnsiTheme="minorHAnsi"/>
                <w:b w:val="0"/>
                <w:i w:val="0"/>
                <w:color w:val="auto"/>
                <w:sz w:val="22"/>
                <w:szCs w:val="22"/>
              </w:rPr>
              <w:t>566</w:t>
            </w:r>
          </w:p>
        </w:tc>
        <w:tc>
          <w:tcPr>
            <w:tcW w:w="1080" w:type="dxa"/>
            <w:vAlign w:val="center"/>
          </w:tcPr>
          <w:p w:rsidR="003A349A" w:rsidRPr="003A349A" w:rsidRDefault="00B057D3" w:rsidP="00C27BFC">
            <w:pPr>
              <w:pStyle w:val="Title"/>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934</w:t>
            </w:r>
          </w:p>
        </w:tc>
        <w:tc>
          <w:tcPr>
            <w:tcW w:w="4590" w:type="dxa"/>
            <w:vAlign w:val="center"/>
          </w:tcPr>
          <w:p w:rsidR="003A349A" w:rsidRPr="003A349A" w:rsidRDefault="00B057D3" w:rsidP="003A349A">
            <w:pPr>
              <w:pStyle w:val="Title"/>
              <w:jc w:val="left"/>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STA term work</w:t>
            </w:r>
          </w:p>
        </w:tc>
      </w:tr>
      <w:tr w:rsidR="00093DFC" w:rsidTr="00FB4363">
        <w:trPr>
          <w:trHeight w:val="576"/>
        </w:trPr>
        <w:tc>
          <w:tcPr>
            <w:tcW w:w="2268" w:type="dxa"/>
            <w:tcBorders>
              <w:bottom w:val="single" w:sz="4" w:space="0" w:color="auto"/>
            </w:tcBorders>
            <w:shd w:val="clear" w:color="auto" w:fill="A6A6A6" w:themeFill="background1" w:themeFillShade="A6"/>
            <w:vAlign w:val="center"/>
          </w:tcPr>
          <w:p w:rsidR="00093DFC" w:rsidRPr="00093DFC" w:rsidRDefault="00093DFC" w:rsidP="00571389">
            <w:pPr>
              <w:pStyle w:val="Title"/>
              <w:jc w:val="left"/>
              <w:rPr>
                <w:rStyle w:val="SubtleEmphasis"/>
                <w:rFonts w:asciiTheme="minorHAnsi" w:hAnsiTheme="minorHAnsi"/>
                <w:i w:val="0"/>
                <w:color w:val="auto"/>
                <w:sz w:val="22"/>
                <w:szCs w:val="22"/>
              </w:rPr>
            </w:pPr>
            <w:r>
              <w:rPr>
                <w:rStyle w:val="SubtleEmphasis"/>
                <w:rFonts w:asciiTheme="minorHAnsi" w:hAnsiTheme="minorHAnsi"/>
                <w:i w:val="0"/>
                <w:color w:val="auto"/>
                <w:sz w:val="22"/>
                <w:szCs w:val="22"/>
              </w:rPr>
              <w:t>TOTAL</w:t>
            </w:r>
            <w:r w:rsidRPr="00093DFC">
              <w:rPr>
                <w:rStyle w:val="SubtleEmphasis"/>
                <w:rFonts w:asciiTheme="minorHAnsi" w:hAnsiTheme="minorHAnsi"/>
                <w:i w:val="0"/>
                <w:color w:val="auto"/>
                <w:sz w:val="22"/>
                <w:szCs w:val="22"/>
              </w:rPr>
              <w:t xml:space="preserve"> - Staffing</w:t>
            </w:r>
          </w:p>
        </w:tc>
        <w:tc>
          <w:tcPr>
            <w:tcW w:w="900" w:type="dxa"/>
            <w:tcBorders>
              <w:bottom w:val="single" w:sz="4" w:space="0" w:color="auto"/>
            </w:tcBorders>
            <w:shd w:val="clear" w:color="auto" w:fill="A6A6A6" w:themeFill="background1" w:themeFillShade="A6"/>
            <w:vAlign w:val="center"/>
          </w:tcPr>
          <w:p w:rsidR="00093DFC" w:rsidRPr="00093DFC" w:rsidRDefault="00093DFC" w:rsidP="00C27BFC">
            <w:pPr>
              <w:pStyle w:val="Title"/>
              <w:rPr>
                <w:rStyle w:val="SubtleEmphasis"/>
                <w:rFonts w:asciiTheme="minorHAnsi" w:hAnsiTheme="minorHAnsi"/>
                <w:i w:val="0"/>
                <w:color w:val="auto"/>
                <w:sz w:val="22"/>
                <w:szCs w:val="22"/>
              </w:rPr>
            </w:pPr>
            <w:r w:rsidRPr="00093DFC">
              <w:rPr>
                <w:rStyle w:val="SubtleEmphasis"/>
                <w:rFonts w:asciiTheme="minorHAnsi" w:hAnsiTheme="minorHAnsi"/>
                <w:i w:val="0"/>
                <w:color w:val="auto"/>
                <w:sz w:val="22"/>
                <w:szCs w:val="22"/>
              </w:rPr>
              <w:t>3</w:t>
            </w:r>
            <w:r w:rsidR="005649A9">
              <w:rPr>
                <w:rStyle w:val="SubtleEmphasis"/>
                <w:rFonts w:asciiTheme="minorHAnsi" w:hAnsiTheme="minorHAnsi"/>
                <w:i w:val="0"/>
                <w:color w:val="auto"/>
                <w:sz w:val="22"/>
                <w:szCs w:val="22"/>
              </w:rPr>
              <w:t>,</w:t>
            </w:r>
            <w:r w:rsidRPr="00093DFC">
              <w:rPr>
                <w:rStyle w:val="SubtleEmphasis"/>
                <w:rFonts w:asciiTheme="minorHAnsi" w:hAnsiTheme="minorHAnsi"/>
                <w:i w:val="0"/>
                <w:color w:val="auto"/>
                <w:sz w:val="22"/>
                <w:szCs w:val="22"/>
              </w:rPr>
              <w:t>500</w:t>
            </w:r>
          </w:p>
        </w:tc>
        <w:tc>
          <w:tcPr>
            <w:tcW w:w="810" w:type="dxa"/>
            <w:tcBorders>
              <w:bottom w:val="single" w:sz="4" w:space="0" w:color="auto"/>
            </w:tcBorders>
            <w:shd w:val="clear" w:color="auto" w:fill="A6A6A6" w:themeFill="background1" w:themeFillShade="A6"/>
            <w:vAlign w:val="center"/>
          </w:tcPr>
          <w:p w:rsidR="00093DFC" w:rsidRPr="00093DFC" w:rsidRDefault="00093DFC" w:rsidP="00C27BFC">
            <w:pPr>
              <w:pStyle w:val="Title"/>
              <w:rPr>
                <w:rStyle w:val="SubtleEmphasis"/>
                <w:rFonts w:asciiTheme="minorHAnsi" w:hAnsiTheme="minorHAnsi"/>
                <w:i w:val="0"/>
                <w:color w:val="auto"/>
                <w:sz w:val="22"/>
                <w:szCs w:val="22"/>
              </w:rPr>
            </w:pPr>
            <w:r w:rsidRPr="00093DFC">
              <w:rPr>
                <w:rStyle w:val="SubtleEmphasis"/>
                <w:rFonts w:asciiTheme="minorHAnsi" w:hAnsiTheme="minorHAnsi"/>
                <w:i w:val="0"/>
                <w:color w:val="auto"/>
                <w:sz w:val="22"/>
                <w:szCs w:val="22"/>
              </w:rPr>
              <w:t>5</w:t>
            </w:r>
            <w:r w:rsidR="005649A9">
              <w:rPr>
                <w:rStyle w:val="SubtleEmphasis"/>
                <w:rFonts w:asciiTheme="minorHAnsi" w:hAnsiTheme="minorHAnsi"/>
                <w:i w:val="0"/>
                <w:color w:val="auto"/>
                <w:sz w:val="22"/>
                <w:szCs w:val="22"/>
              </w:rPr>
              <w:t>,</w:t>
            </w:r>
            <w:r w:rsidRPr="00093DFC">
              <w:rPr>
                <w:rStyle w:val="SubtleEmphasis"/>
                <w:rFonts w:asciiTheme="minorHAnsi" w:hAnsiTheme="minorHAnsi"/>
                <w:i w:val="0"/>
                <w:color w:val="auto"/>
                <w:sz w:val="22"/>
                <w:szCs w:val="22"/>
              </w:rPr>
              <w:t>173</w:t>
            </w:r>
          </w:p>
        </w:tc>
        <w:tc>
          <w:tcPr>
            <w:tcW w:w="1080" w:type="dxa"/>
            <w:tcBorders>
              <w:bottom w:val="single" w:sz="4" w:space="0" w:color="auto"/>
            </w:tcBorders>
            <w:shd w:val="clear" w:color="auto" w:fill="A6A6A6" w:themeFill="background1" w:themeFillShade="A6"/>
            <w:vAlign w:val="center"/>
          </w:tcPr>
          <w:p w:rsidR="00093DFC" w:rsidRPr="00093DFC" w:rsidRDefault="00093DFC" w:rsidP="00C27BFC">
            <w:pPr>
              <w:pStyle w:val="Title"/>
              <w:rPr>
                <w:rStyle w:val="SubtleEmphasis"/>
                <w:rFonts w:asciiTheme="minorHAnsi" w:hAnsiTheme="minorHAnsi"/>
                <w:i w:val="0"/>
                <w:color w:val="auto"/>
                <w:sz w:val="22"/>
                <w:szCs w:val="22"/>
              </w:rPr>
            </w:pPr>
            <w:r w:rsidRPr="00093DFC">
              <w:rPr>
                <w:rStyle w:val="SubtleEmphasis"/>
                <w:rFonts w:asciiTheme="minorHAnsi" w:hAnsiTheme="minorHAnsi"/>
                <w:i w:val="0"/>
                <w:color w:val="auto"/>
                <w:sz w:val="22"/>
                <w:szCs w:val="22"/>
              </w:rPr>
              <w:t>(1</w:t>
            </w:r>
            <w:r w:rsidR="005649A9">
              <w:rPr>
                <w:rStyle w:val="SubtleEmphasis"/>
                <w:rFonts w:asciiTheme="minorHAnsi" w:hAnsiTheme="minorHAnsi"/>
                <w:i w:val="0"/>
                <w:color w:val="auto"/>
                <w:sz w:val="22"/>
                <w:szCs w:val="22"/>
              </w:rPr>
              <w:t>,</w:t>
            </w:r>
            <w:r w:rsidRPr="00093DFC">
              <w:rPr>
                <w:rStyle w:val="SubtleEmphasis"/>
                <w:rFonts w:asciiTheme="minorHAnsi" w:hAnsiTheme="minorHAnsi"/>
                <w:i w:val="0"/>
                <w:color w:val="auto"/>
                <w:sz w:val="22"/>
                <w:szCs w:val="22"/>
              </w:rPr>
              <w:t>673)</w:t>
            </w:r>
          </w:p>
        </w:tc>
        <w:tc>
          <w:tcPr>
            <w:tcW w:w="4590" w:type="dxa"/>
            <w:tcBorders>
              <w:bottom w:val="single" w:sz="4" w:space="0" w:color="auto"/>
            </w:tcBorders>
            <w:shd w:val="clear" w:color="auto" w:fill="A6A6A6" w:themeFill="background1" w:themeFillShade="A6"/>
            <w:vAlign w:val="center"/>
          </w:tcPr>
          <w:p w:rsidR="00093DFC" w:rsidRPr="00093DFC" w:rsidRDefault="00093DFC" w:rsidP="003A349A">
            <w:pPr>
              <w:pStyle w:val="Title"/>
              <w:jc w:val="left"/>
              <w:rPr>
                <w:rStyle w:val="SubtleEmphasis"/>
                <w:rFonts w:asciiTheme="minorHAnsi" w:hAnsiTheme="minorHAnsi"/>
                <w:i w:val="0"/>
                <w:color w:val="auto"/>
                <w:sz w:val="22"/>
                <w:szCs w:val="22"/>
              </w:rPr>
            </w:pPr>
          </w:p>
        </w:tc>
      </w:tr>
      <w:tr w:rsidR="00DC2F60" w:rsidTr="00FB4363">
        <w:trPr>
          <w:trHeight w:val="576"/>
        </w:trPr>
        <w:tc>
          <w:tcPr>
            <w:tcW w:w="2268" w:type="dxa"/>
            <w:shd w:val="clear" w:color="auto" w:fill="D9D9D9" w:themeFill="background1" w:themeFillShade="D9"/>
            <w:vAlign w:val="center"/>
          </w:tcPr>
          <w:p w:rsidR="00DC2F60" w:rsidRPr="003A349A" w:rsidRDefault="00DC2F60" w:rsidP="00DC2F60">
            <w:pPr>
              <w:pStyle w:val="Title"/>
              <w:rPr>
                <w:rStyle w:val="SubtleEmphasis"/>
                <w:rFonts w:asciiTheme="minorHAnsi" w:hAnsiTheme="minorHAnsi"/>
                <w:sz w:val="22"/>
                <w:szCs w:val="22"/>
              </w:rPr>
            </w:pPr>
            <w:r>
              <w:rPr>
                <w:rStyle w:val="SubtleEmphasis"/>
                <w:rFonts w:asciiTheme="minorHAnsi" w:hAnsiTheme="minorHAnsi"/>
                <w:i w:val="0"/>
                <w:color w:val="auto"/>
                <w:sz w:val="22"/>
                <w:szCs w:val="22"/>
              </w:rPr>
              <w:t>Operations</w:t>
            </w:r>
            <w:r w:rsidR="005649A9">
              <w:rPr>
                <w:rStyle w:val="SubtleEmphasis"/>
                <w:rFonts w:asciiTheme="minorHAnsi" w:hAnsiTheme="minorHAnsi"/>
                <w:i w:val="0"/>
                <w:color w:val="auto"/>
                <w:sz w:val="22"/>
                <w:szCs w:val="22"/>
              </w:rPr>
              <w:t xml:space="preserve"> Budget</w:t>
            </w:r>
          </w:p>
        </w:tc>
        <w:tc>
          <w:tcPr>
            <w:tcW w:w="900" w:type="dxa"/>
            <w:shd w:val="clear" w:color="auto" w:fill="D9D9D9" w:themeFill="background1" w:themeFillShade="D9"/>
            <w:vAlign w:val="center"/>
          </w:tcPr>
          <w:p w:rsidR="00DC2F60" w:rsidRPr="003A349A" w:rsidRDefault="00DC2F60" w:rsidP="00DC2F60">
            <w:pPr>
              <w:pStyle w:val="Title"/>
              <w:rPr>
                <w:rStyle w:val="SubtleEmphasis"/>
                <w:rFonts w:asciiTheme="minorHAnsi" w:hAnsiTheme="minorHAnsi"/>
                <w:i w:val="0"/>
                <w:color w:val="auto"/>
                <w:sz w:val="22"/>
                <w:szCs w:val="22"/>
              </w:rPr>
            </w:pPr>
            <w:r w:rsidRPr="003A349A">
              <w:rPr>
                <w:rStyle w:val="SubtleEmphasis"/>
                <w:rFonts w:asciiTheme="minorHAnsi" w:hAnsiTheme="minorHAnsi"/>
                <w:i w:val="0"/>
                <w:color w:val="auto"/>
                <w:sz w:val="22"/>
                <w:szCs w:val="22"/>
              </w:rPr>
              <w:t>Budget</w:t>
            </w:r>
          </w:p>
        </w:tc>
        <w:tc>
          <w:tcPr>
            <w:tcW w:w="810" w:type="dxa"/>
            <w:shd w:val="clear" w:color="auto" w:fill="D9D9D9" w:themeFill="background1" w:themeFillShade="D9"/>
            <w:vAlign w:val="center"/>
          </w:tcPr>
          <w:p w:rsidR="00DC2F60" w:rsidRPr="003A349A" w:rsidRDefault="00DC2F60" w:rsidP="00DC2F60">
            <w:pPr>
              <w:pStyle w:val="Title"/>
              <w:rPr>
                <w:rStyle w:val="SubtleEmphasis"/>
                <w:rFonts w:asciiTheme="minorHAnsi" w:hAnsiTheme="minorHAnsi"/>
                <w:i w:val="0"/>
                <w:color w:val="auto"/>
                <w:sz w:val="22"/>
                <w:szCs w:val="22"/>
              </w:rPr>
            </w:pPr>
            <w:r w:rsidRPr="003A349A">
              <w:rPr>
                <w:rStyle w:val="SubtleEmphasis"/>
                <w:rFonts w:asciiTheme="minorHAnsi" w:hAnsiTheme="minorHAnsi"/>
                <w:i w:val="0"/>
                <w:color w:val="auto"/>
                <w:sz w:val="22"/>
                <w:szCs w:val="22"/>
              </w:rPr>
              <w:t>Actual</w:t>
            </w:r>
          </w:p>
        </w:tc>
        <w:tc>
          <w:tcPr>
            <w:tcW w:w="1080" w:type="dxa"/>
            <w:shd w:val="clear" w:color="auto" w:fill="D9D9D9" w:themeFill="background1" w:themeFillShade="D9"/>
            <w:vAlign w:val="center"/>
          </w:tcPr>
          <w:p w:rsidR="00DC2F60" w:rsidRPr="003A349A" w:rsidRDefault="00DC2F60" w:rsidP="00DC2F60">
            <w:pPr>
              <w:pStyle w:val="Title"/>
              <w:rPr>
                <w:rStyle w:val="SubtleEmphasis"/>
                <w:rFonts w:asciiTheme="minorHAnsi" w:hAnsiTheme="minorHAnsi"/>
                <w:i w:val="0"/>
                <w:color w:val="auto"/>
                <w:sz w:val="22"/>
                <w:szCs w:val="22"/>
              </w:rPr>
            </w:pPr>
            <w:r w:rsidRPr="003A349A">
              <w:rPr>
                <w:rStyle w:val="SubtleEmphasis"/>
                <w:rFonts w:asciiTheme="minorHAnsi" w:hAnsiTheme="minorHAnsi"/>
                <w:i w:val="0"/>
                <w:color w:val="auto"/>
                <w:sz w:val="22"/>
                <w:szCs w:val="22"/>
              </w:rPr>
              <w:t>Variance</w:t>
            </w:r>
          </w:p>
        </w:tc>
        <w:tc>
          <w:tcPr>
            <w:tcW w:w="4590" w:type="dxa"/>
            <w:shd w:val="clear" w:color="auto" w:fill="D9D9D9" w:themeFill="background1" w:themeFillShade="D9"/>
            <w:vAlign w:val="center"/>
          </w:tcPr>
          <w:p w:rsidR="00DC2F60" w:rsidRPr="003A349A" w:rsidRDefault="00DC2F60" w:rsidP="00DC2F60">
            <w:pPr>
              <w:pStyle w:val="Title"/>
              <w:rPr>
                <w:rStyle w:val="SubtleEmphasis"/>
                <w:rFonts w:asciiTheme="minorHAnsi" w:hAnsiTheme="minorHAnsi"/>
                <w:i w:val="0"/>
                <w:color w:val="auto"/>
                <w:sz w:val="22"/>
                <w:szCs w:val="22"/>
              </w:rPr>
            </w:pPr>
            <w:r w:rsidRPr="003A349A">
              <w:rPr>
                <w:rStyle w:val="SubtleEmphasis"/>
                <w:rFonts w:asciiTheme="minorHAnsi" w:hAnsiTheme="minorHAnsi"/>
                <w:i w:val="0"/>
                <w:color w:val="auto"/>
                <w:sz w:val="22"/>
                <w:szCs w:val="22"/>
              </w:rPr>
              <w:t>Notes</w:t>
            </w:r>
          </w:p>
        </w:tc>
      </w:tr>
      <w:tr w:rsidR="00DC2F60" w:rsidTr="00FB4363">
        <w:trPr>
          <w:trHeight w:val="576"/>
        </w:trPr>
        <w:tc>
          <w:tcPr>
            <w:tcW w:w="2268" w:type="dxa"/>
            <w:vAlign w:val="center"/>
          </w:tcPr>
          <w:p w:rsidR="00DC2F60" w:rsidRPr="003A349A" w:rsidRDefault="00DC2F60" w:rsidP="00571389">
            <w:pPr>
              <w:pStyle w:val="Title"/>
              <w:jc w:val="left"/>
              <w:rPr>
                <w:rFonts w:asciiTheme="minorHAnsi" w:hAnsiTheme="minorHAnsi"/>
                <w:i/>
                <w:iCs/>
                <w:sz w:val="22"/>
                <w:szCs w:val="22"/>
              </w:rPr>
            </w:pPr>
            <w:r w:rsidRPr="003A349A">
              <w:rPr>
                <w:rStyle w:val="SubtleEmphasis"/>
                <w:rFonts w:asciiTheme="minorHAnsi" w:hAnsiTheme="minorHAnsi"/>
                <w:i w:val="0"/>
                <w:color w:val="auto"/>
                <w:sz w:val="22"/>
                <w:szCs w:val="22"/>
              </w:rPr>
              <w:t>Professional services</w:t>
            </w:r>
          </w:p>
        </w:tc>
        <w:tc>
          <w:tcPr>
            <w:tcW w:w="90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75</w:t>
            </w:r>
          </w:p>
        </w:tc>
        <w:tc>
          <w:tcPr>
            <w:tcW w:w="81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sidRPr="003A349A">
              <w:rPr>
                <w:rStyle w:val="SubtleEmphasis"/>
                <w:rFonts w:asciiTheme="minorHAnsi" w:hAnsiTheme="minorHAnsi"/>
                <w:b w:val="0"/>
                <w:i w:val="0"/>
                <w:color w:val="auto"/>
                <w:sz w:val="22"/>
                <w:szCs w:val="22"/>
              </w:rPr>
              <w:t>170</w:t>
            </w:r>
          </w:p>
        </w:tc>
        <w:tc>
          <w:tcPr>
            <w:tcW w:w="108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(95)</w:t>
            </w:r>
          </w:p>
        </w:tc>
        <w:tc>
          <w:tcPr>
            <w:tcW w:w="4590" w:type="dxa"/>
            <w:vAlign w:val="center"/>
          </w:tcPr>
          <w:p w:rsidR="00DC2F60" w:rsidRPr="003A349A" w:rsidRDefault="00DC2F60" w:rsidP="003A349A">
            <w:pPr>
              <w:pStyle w:val="Title"/>
              <w:jc w:val="left"/>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Real Food Challenge conference facilitator costs</w:t>
            </w:r>
          </w:p>
        </w:tc>
      </w:tr>
      <w:tr w:rsidR="00DC2F60" w:rsidTr="00FB4363">
        <w:trPr>
          <w:trHeight w:val="576"/>
        </w:trPr>
        <w:tc>
          <w:tcPr>
            <w:tcW w:w="2268" w:type="dxa"/>
            <w:vAlign w:val="center"/>
          </w:tcPr>
          <w:p w:rsidR="00DC2F60" w:rsidRPr="003A349A" w:rsidRDefault="00DC2F60" w:rsidP="000D4E29">
            <w:pPr>
              <w:pStyle w:val="Title"/>
              <w:jc w:val="left"/>
              <w:rPr>
                <w:rStyle w:val="SubtleEmphasis"/>
                <w:rFonts w:asciiTheme="minorHAnsi" w:hAnsiTheme="minorHAnsi"/>
                <w:i w:val="0"/>
                <w:color w:val="auto"/>
                <w:sz w:val="22"/>
                <w:szCs w:val="22"/>
              </w:rPr>
            </w:pPr>
            <w:r>
              <w:rPr>
                <w:rStyle w:val="SubtleEmphasis"/>
                <w:rFonts w:asciiTheme="minorHAnsi" w:hAnsiTheme="minorHAnsi"/>
                <w:i w:val="0"/>
                <w:color w:val="auto"/>
                <w:sz w:val="22"/>
                <w:szCs w:val="22"/>
              </w:rPr>
              <w:t xml:space="preserve">Supplies </w:t>
            </w:r>
          </w:p>
        </w:tc>
        <w:tc>
          <w:tcPr>
            <w:tcW w:w="90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180</w:t>
            </w:r>
          </w:p>
        </w:tc>
        <w:tc>
          <w:tcPr>
            <w:tcW w:w="81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sidRPr="003A349A">
              <w:rPr>
                <w:rStyle w:val="SubtleEmphasis"/>
                <w:rFonts w:asciiTheme="minorHAnsi" w:hAnsiTheme="minorHAnsi"/>
                <w:b w:val="0"/>
                <w:i w:val="0"/>
                <w:color w:val="auto"/>
                <w:sz w:val="22"/>
                <w:szCs w:val="22"/>
              </w:rPr>
              <w:t>192</w:t>
            </w:r>
          </w:p>
        </w:tc>
        <w:tc>
          <w:tcPr>
            <w:tcW w:w="108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(12)</w:t>
            </w:r>
          </w:p>
        </w:tc>
        <w:tc>
          <w:tcPr>
            <w:tcW w:w="4590" w:type="dxa"/>
            <w:vAlign w:val="center"/>
          </w:tcPr>
          <w:p w:rsidR="00DC2F60" w:rsidRPr="003A349A" w:rsidRDefault="00DC2F60" w:rsidP="00B057D3">
            <w:pPr>
              <w:pStyle w:val="Title"/>
              <w:jc w:val="left"/>
              <w:rPr>
                <w:rStyle w:val="SubtleEmphasis"/>
                <w:rFonts w:asciiTheme="minorHAnsi" w:hAnsiTheme="minorHAnsi"/>
                <w:b w:val="0"/>
                <w:i w:val="0"/>
                <w:color w:val="auto"/>
                <w:sz w:val="22"/>
                <w:szCs w:val="22"/>
              </w:rPr>
            </w:pPr>
            <w:proofErr w:type="gramStart"/>
            <w:r>
              <w:rPr>
                <w:rStyle w:val="SubtleEmphasis"/>
                <w:rFonts w:asciiTheme="minorHAnsi" w:hAnsiTheme="minorHAnsi"/>
                <w:b w:val="0"/>
                <w:i w:val="0"/>
                <w:color w:val="auto"/>
                <w:sz w:val="22"/>
                <w:szCs w:val="22"/>
              </w:rPr>
              <w:t>Includes copying / printing for event posters, compost signs, etc.</w:t>
            </w:r>
            <w:proofErr w:type="gramEnd"/>
          </w:p>
        </w:tc>
      </w:tr>
      <w:tr w:rsidR="00DC2F60" w:rsidTr="00FB4363">
        <w:trPr>
          <w:trHeight w:val="576"/>
        </w:trPr>
        <w:tc>
          <w:tcPr>
            <w:tcW w:w="2268" w:type="dxa"/>
            <w:vAlign w:val="center"/>
          </w:tcPr>
          <w:p w:rsidR="00DC2F60" w:rsidRDefault="00DC2F60" w:rsidP="00B55F03">
            <w:pPr>
              <w:pStyle w:val="Title"/>
              <w:jc w:val="left"/>
              <w:rPr>
                <w:rStyle w:val="SubtleEmphasis"/>
                <w:rFonts w:asciiTheme="minorHAnsi" w:hAnsiTheme="minorHAnsi"/>
                <w:i w:val="0"/>
                <w:color w:val="auto"/>
                <w:sz w:val="22"/>
                <w:szCs w:val="22"/>
              </w:rPr>
            </w:pPr>
            <w:r>
              <w:rPr>
                <w:rStyle w:val="SubtleEmphasis"/>
                <w:rFonts w:asciiTheme="minorHAnsi" w:hAnsiTheme="minorHAnsi"/>
                <w:i w:val="0"/>
                <w:color w:val="auto"/>
                <w:sz w:val="22"/>
                <w:szCs w:val="22"/>
              </w:rPr>
              <w:t>Equipment</w:t>
            </w:r>
          </w:p>
        </w:tc>
        <w:tc>
          <w:tcPr>
            <w:tcW w:w="900" w:type="dxa"/>
            <w:vAlign w:val="center"/>
          </w:tcPr>
          <w:p w:rsidR="00DC2F60" w:rsidRDefault="00DC2F60" w:rsidP="00C27BFC">
            <w:pPr>
              <w:pStyle w:val="Title"/>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140</w:t>
            </w:r>
          </w:p>
        </w:tc>
        <w:tc>
          <w:tcPr>
            <w:tcW w:w="81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0</w:t>
            </w:r>
          </w:p>
        </w:tc>
        <w:tc>
          <w:tcPr>
            <w:tcW w:w="108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140</w:t>
            </w:r>
          </w:p>
        </w:tc>
        <w:tc>
          <w:tcPr>
            <w:tcW w:w="4590" w:type="dxa"/>
            <w:vAlign w:val="center"/>
          </w:tcPr>
          <w:p w:rsidR="00DC2F60" w:rsidRDefault="00DC2F60" w:rsidP="003A349A">
            <w:pPr>
              <w:pStyle w:val="Title"/>
              <w:jc w:val="left"/>
              <w:rPr>
                <w:rStyle w:val="SubtleEmphasis"/>
                <w:rFonts w:asciiTheme="minorHAnsi" w:hAnsiTheme="minorHAnsi"/>
                <w:b w:val="0"/>
                <w:i w:val="0"/>
                <w:color w:val="auto"/>
                <w:sz w:val="22"/>
                <w:szCs w:val="22"/>
              </w:rPr>
            </w:pPr>
          </w:p>
        </w:tc>
      </w:tr>
      <w:tr w:rsidR="00DC2F60" w:rsidTr="00FB4363">
        <w:trPr>
          <w:trHeight w:val="576"/>
        </w:trPr>
        <w:tc>
          <w:tcPr>
            <w:tcW w:w="2268" w:type="dxa"/>
            <w:vAlign w:val="center"/>
          </w:tcPr>
          <w:p w:rsidR="00DC2F60" w:rsidRPr="003A349A" w:rsidRDefault="00DC2F60" w:rsidP="00B55F03">
            <w:pPr>
              <w:pStyle w:val="Title"/>
              <w:jc w:val="left"/>
              <w:rPr>
                <w:rStyle w:val="SubtleEmphasis"/>
                <w:rFonts w:asciiTheme="minorHAnsi" w:hAnsiTheme="minorHAnsi"/>
                <w:i w:val="0"/>
                <w:color w:val="auto"/>
                <w:sz w:val="22"/>
                <w:szCs w:val="22"/>
              </w:rPr>
            </w:pPr>
            <w:r>
              <w:rPr>
                <w:rStyle w:val="SubtleEmphasis"/>
                <w:rFonts w:asciiTheme="minorHAnsi" w:hAnsiTheme="minorHAnsi"/>
                <w:i w:val="0"/>
                <w:color w:val="auto"/>
                <w:sz w:val="22"/>
                <w:szCs w:val="22"/>
              </w:rPr>
              <w:t>Travel</w:t>
            </w:r>
          </w:p>
        </w:tc>
        <w:tc>
          <w:tcPr>
            <w:tcW w:w="90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1</w:t>
            </w:r>
            <w:r w:rsidR="005649A9">
              <w:rPr>
                <w:rStyle w:val="SubtleEmphasis"/>
                <w:rFonts w:asciiTheme="minorHAnsi" w:hAnsiTheme="minorHAnsi"/>
                <w:b w:val="0"/>
                <w:i w:val="0"/>
                <w:color w:val="auto"/>
                <w:sz w:val="22"/>
                <w:szCs w:val="22"/>
              </w:rPr>
              <w:t>,</w:t>
            </w:r>
            <w:r>
              <w:rPr>
                <w:rStyle w:val="SubtleEmphasis"/>
                <w:rFonts w:asciiTheme="minorHAnsi" w:hAnsiTheme="minorHAnsi"/>
                <w:b w:val="0"/>
                <w:i w:val="0"/>
                <w:color w:val="auto"/>
                <w:sz w:val="22"/>
                <w:szCs w:val="22"/>
              </w:rPr>
              <w:t>100</w:t>
            </w:r>
          </w:p>
        </w:tc>
        <w:tc>
          <w:tcPr>
            <w:tcW w:w="81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sidRPr="003A349A">
              <w:rPr>
                <w:rStyle w:val="SubtleEmphasis"/>
                <w:rFonts w:asciiTheme="minorHAnsi" w:hAnsiTheme="minorHAnsi"/>
                <w:b w:val="0"/>
                <w:i w:val="0"/>
                <w:color w:val="auto"/>
                <w:sz w:val="22"/>
                <w:szCs w:val="22"/>
              </w:rPr>
              <w:t>1</w:t>
            </w:r>
            <w:r w:rsidR="005649A9">
              <w:rPr>
                <w:rStyle w:val="SubtleEmphasis"/>
                <w:rFonts w:asciiTheme="minorHAnsi" w:hAnsiTheme="minorHAnsi"/>
                <w:b w:val="0"/>
                <w:i w:val="0"/>
                <w:color w:val="auto"/>
                <w:sz w:val="22"/>
                <w:szCs w:val="22"/>
              </w:rPr>
              <w:t>,</w:t>
            </w:r>
            <w:r w:rsidRPr="003A349A">
              <w:rPr>
                <w:rStyle w:val="SubtleEmphasis"/>
                <w:rFonts w:asciiTheme="minorHAnsi" w:hAnsiTheme="minorHAnsi"/>
                <w:b w:val="0"/>
                <w:i w:val="0"/>
                <w:color w:val="auto"/>
                <w:sz w:val="22"/>
                <w:szCs w:val="22"/>
              </w:rPr>
              <w:t>370</w:t>
            </w:r>
          </w:p>
        </w:tc>
        <w:tc>
          <w:tcPr>
            <w:tcW w:w="108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(270)</w:t>
            </w:r>
          </w:p>
        </w:tc>
        <w:tc>
          <w:tcPr>
            <w:tcW w:w="4590" w:type="dxa"/>
            <w:vAlign w:val="center"/>
          </w:tcPr>
          <w:p w:rsidR="00DC2F60" w:rsidRPr="003A349A" w:rsidRDefault="00DC2F60" w:rsidP="003A349A">
            <w:pPr>
              <w:pStyle w:val="Title"/>
              <w:jc w:val="left"/>
              <w:rPr>
                <w:rStyle w:val="SubtleEmphasis"/>
                <w:rFonts w:asciiTheme="minorHAnsi" w:hAnsiTheme="minorHAnsi"/>
                <w:b w:val="0"/>
                <w:i w:val="0"/>
                <w:color w:val="auto"/>
                <w:sz w:val="22"/>
                <w:szCs w:val="22"/>
              </w:rPr>
            </w:pPr>
            <w:proofErr w:type="spellStart"/>
            <w:r>
              <w:rPr>
                <w:rStyle w:val="SubtleEmphasis"/>
                <w:rFonts w:asciiTheme="minorHAnsi" w:hAnsiTheme="minorHAnsi"/>
                <w:b w:val="0"/>
                <w:i w:val="0"/>
                <w:color w:val="auto"/>
                <w:sz w:val="22"/>
                <w:szCs w:val="22"/>
              </w:rPr>
              <w:t>Powershift</w:t>
            </w:r>
            <w:proofErr w:type="spellEnd"/>
            <w:r>
              <w:rPr>
                <w:rStyle w:val="SubtleEmphasis"/>
                <w:rFonts w:asciiTheme="minorHAnsi" w:hAnsiTheme="minorHAnsi"/>
                <w:b w:val="0"/>
                <w:i w:val="0"/>
                <w:color w:val="auto"/>
                <w:sz w:val="22"/>
                <w:szCs w:val="22"/>
              </w:rPr>
              <w:t xml:space="preserve"> conference</w:t>
            </w:r>
          </w:p>
        </w:tc>
      </w:tr>
      <w:tr w:rsidR="00DC2F60" w:rsidTr="00FB4363">
        <w:trPr>
          <w:trHeight w:val="576"/>
        </w:trPr>
        <w:tc>
          <w:tcPr>
            <w:tcW w:w="2268" w:type="dxa"/>
            <w:vAlign w:val="center"/>
          </w:tcPr>
          <w:p w:rsidR="00DC2F60" w:rsidRPr="003A349A" w:rsidRDefault="00DC2F60" w:rsidP="00B55F03">
            <w:pPr>
              <w:pStyle w:val="Title"/>
              <w:jc w:val="left"/>
              <w:rPr>
                <w:rStyle w:val="SubtleEmphasis"/>
                <w:rFonts w:asciiTheme="minorHAnsi" w:hAnsiTheme="minorHAnsi"/>
                <w:i w:val="0"/>
                <w:color w:val="auto"/>
                <w:sz w:val="22"/>
                <w:szCs w:val="22"/>
              </w:rPr>
            </w:pPr>
            <w:r w:rsidRPr="003A349A">
              <w:rPr>
                <w:rStyle w:val="SubtleEmphasis"/>
                <w:rFonts w:asciiTheme="minorHAnsi" w:hAnsiTheme="minorHAnsi"/>
                <w:i w:val="0"/>
                <w:color w:val="auto"/>
                <w:sz w:val="22"/>
                <w:szCs w:val="22"/>
              </w:rPr>
              <w:t>Training, webinars</w:t>
            </w:r>
          </w:p>
        </w:tc>
        <w:tc>
          <w:tcPr>
            <w:tcW w:w="90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0</w:t>
            </w:r>
          </w:p>
        </w:tc>
        <w:tc>
          <w:tcPr>
            <w:tcW w:w="81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sidRPr="003A349A">
              <w:rPr>
                <w:rStyle w:val="SubtleEmphasis"/>
                <w:rFonts w:asciiTheme="minorHAnsi" w:hAnsiTheme="minorHAnsi"/>
                <w:b w:val="0"/>
                <w:i w:val="0"/>
                <w:color w:val="auto"/>
                <w:sz w:val="22"/>
                <w:szCs w:val="22"/>
              </w:rPr>
              <w:t>40</w:t>
            </w:r>
          </w:p>
        </w:tc>
        <w:tc>
          <w:tcPr>
            <w:tcW w:w="108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(40)</w:t>
            </w:r>
          </w:p>
        </w:tc>
        <w:tc>
          <w:tcPr>
            <w:tcW w:w="4590" w:type="dxa"/>
            <w:vAlign w:val="center"/>
          </w:tcPr>
          <w:p w:rsidR="00DC2F60" w:rsidRPr="003A349A" w:rsidRDefault="00DC2F60" w:rsidP="003A349A">
            <w:pPr>
              <w:pStyle w:val="Title"/>
              <w:jc w:val="left"/>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NACUBO Smart &amp; Sustainable webinar</w:t>
            </w:r>
          </w:p>
        </w:tc>
      </w:tr>
      <w:tr w:rsidR="00DC2F60" w:rsidTr="00FB4363">
        <w:trPr>
          <w:trHeight w:val="576"/>
        </w:trPr>
        <w:tc>
          <w:tcPr>
            <w:tcW w:w="2268" w:type="dxa"/>
            <w:vAlign w:val="center"/>
          </w:tcPr>
          <w:p w:rsidR="00DC2F60" w:rsidRPr="003A349A" w:rsidRDefault="00DC2F60" w:rsidP="00093DFC">
            <w:pPr>
              <w:pStyle w:val="Title"/>
              <w:jc w:val="left"/>
              <w:rPr>
                <w:rFonts w:asciiTheme="minorHAnsi" w:hAnsiTheme="minorHAnsi"/>
                <w:i/>
                <w:iCs/>
                <w:sz w:val="22"/>
                <w:szCs w:val="22"/>
              </w:rPr>
            </w:pPr>
            <w:r w:rsidRPr="003A349A">
              <w:rPr>
                <w:rStyle w:val="SubtleEmphasis"/>
                <w:rFonts w:asciiTheme="minorHAnsi" w:hAnsiTheme="minorHAnsi"/>
                <w:i w:val="0"/>
                <w:color w:val="auto"/>
                <w:sz w:val="22"/>
                <w:szCs w:val="22"/>
              </w:rPr>
              <w:t>Meetings</w:t>
            </w:r>
            <w:r w:rsidR="00093DFC">
              <w:rPr>
                <w:rStyle w:val="SubtleEmphasis"/>
                <w:rFonts w:asciiTheme="minorHAnsi" w:hAnsiTheme="minorHAnsi"/>
                <w:i w:val="0"/>
                <w:color w:val="auto"/>
                <w:sz w:val="22"/>
                <w:szCs w:val="22"/>
              </w:rPr>
              <w:t xml:space="preserve"> &amp; E</w:t>
            </w:r>
            <w:r w:rsidRPr="003A349A">
              <w:rPr>
                <w:rStyle w:val="SubtleEmphasis"/>
                <w:rFonts w:asciiTheme="minorHAnsi" w:hAnsiTheme="minorHAnsi"/>
                <w:i w:val="0"/>
                <w:color w:val="auto"/>
                <w:sz w:val="22"/>
                <w:szCs w:val="22"/>
              </w:rPr>
              <w:t xml:space="preserve">ntertainment  </w:t>
            </w:r>
          </w:p>
        </w:tc>
        <w:tc>
          <w:tcPr>
            <w:tcW w:w="90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0</w:t>
            </w:r>
          </w:p>
        </w:tc>
        <w:tc>
          <w:tcPr>
            <w:tcW w:w="81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sidRPr="003A349A">
              <w:rPr>
                <w:rStyle w:val="SubtleEmphasis"/>
                <w:rFonts w:asciiTheme="minorHAnsi" w:hAnsiTheme="minorHAnsi"/>
                <w:b w:val="0"/>
                <w:i w:val="0"/>
                <w:color w:val="auto"/>
                <w:sz w:val="22"/>
                <w:szCs w:val="22"/>
              </w:rPr>
              <w:t>2</w:t>
            </w:r>
            <w:r w:rsidR="005649A9">
              <w:rPr>
                <w:rStyle w:val="SubtleEmphasis"/>
                <w:rFonts w:asciiTheme="minorHAnsi" w:hAnsiTheme="minorHAnsi"/>
                <w:b w:val="0"/>
                <w:i w:val="0"/>
                <w:color w:val="auto"/>
                <w:sz w:val="22"/>
                <w:szCs w:val="22"/>
              </w:rPr>
              <w:t>,</w:t>
            </w:r>
            <w:r w:rsidRPr="003A349A">
              <w:rPr>
                <w:rStyle w:val="SubtleEmphasis"/>
                <w:rFonts w:asciiTheme="minorHAnsi" w:hAnsiTheme="minorHAnsi"/>
                <w:b w:val="0"/>
                <w:i w:val="0"/>
                <w:color w:val="auto"/>
                <w:sz w:val="22"/>
                <w:szCs w:val="22"/>
              </w:rPr>
              <w:t>028</w:t>
            </w:r>
          </w:p>
        </w:tc>
        <w:tc>
          <w:tcPr>
            <w:tcW w:w="1080" w:type="dxa"/>
            <w:vAlign w:val="center"/>
          </w:tcPr>
          <w:p w:rsidR="00DC2F60" w:rsidRPr="00093DFC" w:rsidRDefault="00DC2F60" w:rsidP="00C27BFC">
            <w:pPr>
              <w:pStyle w:val="Title"/>
              <w:rPr>
                <w:rStyle w:val="SubtleEmphasis"/>
                <w:rFonts w:asciiTheme="minorHAnsi" w:hAnsiTheme="minorHAnsi"/>
                <w:b w:val="0"/>
                <w:i w:val="0"/>
                <w:color w:val="auto"/>
                <w:sz w:val="22"/>
                <w:szCs w:val="22"/>
              </w:rPr>
            </w:pPr>
            <w:r w:rsidRPr="00093DFC">
              <w:rPr>
                <w:rStyle w:val="SubtleEmphasis"/>
                <w:rFonts w:asciiTheme="minorHAnsi" w:hAnsiTheme="minorHAnsi"/>
                <w:b w:val="0"/>
                <w:i w:val="0"/>
                <w:color w:val="auto"/>
                <w:sz w:val="22"/>
                <w:szCs w:val="22"/>
              </w:rPr>
              <w:t>(2</w:t>
            </w:r>
            <w:r w:rsidR="005649A9">
              <w:rPr>
                <w:rStyle w:val="SubtleEmphasis"/>
                <w:rFonts w:asciiTheme="minorHAnsi" w:hAnsiTheme="minorHAnsi"/>
                <w:b w:val="0"/>
                <w:i w:val="0"/>
                <w:color w:val="auto"/>
                <w:sz w:val="22"/>
                <w:szCs w:val="22"/>
              </w:rPr>
              <w:t>,</w:t>
            </w:r>
            <w:r w:rsidRPr="00093DFC">
              <w:rPr>
                <w:rStyle w:val="SubtleEmphasis"/>
                <w:rFonts w:asciiTheme="minorHAnsi" w:hAnsiTheme="minorHAnsi"/>
                <w:b w:val="0"/>
                <w:i w:val="0"/>
                <w:color w:val="auto"/>
                <w:sz w:val="22"/>
                <w:szCs w:val="22"/>
              </w:rPr>
              <w:t>028)</w:t>
            </w:r>
          </w:p>
        </w:tc>
        <w:tc>
          <w:tcPr>
            <w:tcW w:w="4590" w:type="dxa"/>
            <w:vAlign w:val="center"/>
          </w:tcPr>
          <w:p w:rsidR="00DC2F60" w:rsidRPr="00093DFC" w:rsidRDefault="00FB4363" w:rsidP="00093DFC">
            <w:pPr>
              <w:pStyle w:val="Title"/>
              <w:jc w:val="left"/>
              <w:rPr>
                <w:rFonts w:asciiTheme="minorHAnsi" w:hAnsiTheme="minorHAnsi"/>
                <w:b w:val="0"/>
                <w:sz w:val="22"/>
                <w:szCs w:val="22"/>
              </w:rPr>
            </w:pPr>
            <w:r>
              <w:rPr>
                <w:rStyle w:val="SubtleEmphasis"/>
                <w:rFonts w:asciiTheme="minorHAnsi" w:hAnsiTheme="minorHAnsi"/>
                <w:b w:val="0"/>
                <w:i w:val="0"/>
                <w:color w:val="auto"/>
                <w:sz w:val="22"/>
                <w:szCs w:val="22"/>
              </w:rPr>
              <w:t>CAP Town Hall Meeting f</w:t>
            </w:r>
            <w:r w:rsidR="00DC2F60" w:rsidRPr="00093DFC">
              <w:rPr>
                <w:rStyle w:val="SubtleEmphasis"/>
                <w:rFonts w:asciiTheme="minorHAnsi" w:hAnsiTheme="minorHAnsi"/>
                <w:b w:val="0"/>
                <w:i w:val="0"/>
                <w:color w:val="auto"/>
                <w:sz w:val="22"/>
                <w:szCs w:val="22"/>
              </w:rPr>
              <w:t>ood</w:t>
            </w:r>
            <w:r w:rsidR="00093DFC" w:rsidRPr="00093DFC">
              <w:rPr>
                <w:rStyle w:val="SubtleEmphasis"/>
                <w:rFonts w:asciiTheme="minorHAnsi" w:hAnsiTheme="minorHAnsi"/>
                <w:b w:val="0"/>
                <w:i w:val="0"/>
                <w:color w:val="auto"/>
                <w:sz w:val="22"/>
                <w:szCs w:val="22"/>
              </w:rPr>
              <w:t xml:space="preserve">, </w:t>
            </w:r>
            <w:r w:rsidR="00DC2F60" w:rsidRPr="00093DFC">
              <w:rPr>
                <w:rFonts w:asciiTheme="minorHAnsi" w:hAnsiTheme="minorHAnsi"/>
                <w:b w:val="0"/>
                <w:sz w:val="22"/>
                <w:szCs w:val="22"/>
              </w:rPr>
              <w:t>Green Wars prize (</w:t>
            </w:r>
            <w:proofErr w:type="spellStart"/>
            <w:r w:rsidR="00DC2F60" w:rsidRPr="00093DFC">
              <w:rPr>
                <w:rFonts w:asciiTheme="minorHAnsi" w:hAnsiTheme="minorHAnsi"/>
                <w:b w:val="0"/>
                <w:sz w:val="22"/>
                <w:szCs w:val="22"/>
              </w:rPr>
              <w:t>Kurry</w:t>
            </w:r>
            <w:proofErr w:type="spellEnd"/>
            <w:r w:rsidR="00DC2F60" w:rsidRPr="00093DFC">
              <w:rPr>
                <w:rFonts w:asciiTheme="minorHAnsi" w:hAnsiTheme="minorHAnsi"/>
                <w:b w:val="0"/>
                <w:sz w:val="22"/>
                <w:szCs w:val="22"/>
              </w:rPr>
              <w:t xml:space="preserve"> </w:t>
            </w:r>
            <w:proofErr w:type="spellStart"/>
            <w:r w:rsidR="00DC2F60" w:rsidRPr="00093DFC">
              <w:rPr>
                <w:rFonts w:asciiTheme="minorHAnsi" w:hAnsiTheme="minorHAnsi"/>
                <w:b w:val="0"/>
                <w:sz w:val="22"/>
                <w:szCs w:val="22"/>
              </w:rPr>
              <w:t>Kabab</w:t>
            </w:r>
            <w:proofErr w:type="spellEnd"/>
            <w:r w:rsidR="00DC2F60" w:rsidRPr="00093DFC">
              <w:rPr>
                <w:rFonts w:asciiTheme="minorHAnsi" w:hAnsiTheme="minorHAnsi"/>
                <w:b w:val="0"/>
                <w:sz w:val="22"/>
                <w:szCs w:val="22"/>
              </w:rPr>
              <w:t>)</w:t>
            </w:r>
            <w:r>
              <w:rPr>
                <w:rFonts w:asciiTheme="minorHAnsi" w:hAnsiTheme="minorHAnsi"/>
                <w:b w:val="0"/>
                <w:sz w:val="22"/>
                <w:szCs w:val="22"/>
              </w:rPr>
              <w:t>,</w:t>
            </w:r>
            <w:r w:rsidR="00093DFC" w:rsidRPr="00093DFC">
              <w:rPr>
                <w:rFonts w:asciiTheme="minorHAnsi" w:hAnsiTheme="minorHAnsi"/>
                <w:b w:val="0"/>
                <w:sz w:val="22"/>
                <w:szCs w:val="22"/>
              </w:rPr>
              <w:t xml:space="preserve"> </w:t>
            </w:r>
            <w:r w:rsidR="00DC2F60" w:rsidRPr="00093DFC">
              <w:rPr>
                <w:rFonts w:asciiTheme="minorHAnsi" w:hAnsiTheme="minorHAnsi"/>
                <w:b w:val="0"/>
                <w:sz w:val="22"/>
                <w:szCs w:val="22"/>
              </w:rPr>
              <w:t>MPIRG video screening (pizza)</w:t>
            </w:r>
          </w:p>
          <w:p w:rsidR="00DC2F60" w:rsidRPr="00093DFC" w:rsidRDefault="00DC2F60" w:rsidP="00093DFC">
            <w:pPr>
              <w:rPr>
                <w:rFonts w:asciiTheme="minorHAnsi" w:hAnsiTheme="minorHAnsi"/>
              </w:rPr>
            </w:pPr>
            <w:r w:rsidRPr="00093DFC">
              <w:rPr>
                <w:rFonts w:asciiTheme="minorHAnsi" w:hAnsiTheme="minorHAnsi"/>
              </w:rPr>
              <w:t>Eat the Farm Bill (</w:t>
            </w:r>
            <w:r w:rsidR="00FB4363">
              <w:rPr>
                <w:rFonts w:asciiTheme="minorHAnsi" w:hAnsiTheme="minorHAnsi"/>
              </w:rPr>
              <w:t xml:space="preserve">reception </w:t>
            </w:r>
            <w:r w:rsidRPr="00093DFC">
              <w:rPr>
                <w:rFonts w:asciiTheme="minorHAnsi" w:hAnsiTheme="minorHAnsi"/>
              </w:rPr>
              <w:t>snacks)</w:t>
            </w:r>
            <w:r w:rsidR="00093DFC">
              <w:rPr>
                <w:rFonts w:asciiTheme="minorHAnsi" w:hAnsiTheme="minorHAnsi"/>
              </w:rPr>
              <w:t xml:space="preserve">, </w:t>
            </w:r>
            <w:r w:rsidRPr="00093DFC">
              <w:rPr>
                <w:rFonts w:asciiTheme="minorHAnsi" w:hAnsiTheme="minorHAnsi"/>
              </w:rPr>
              <w:t>STA winter / spring planning dinner</w:t>
            </w:r>
          </w:p>
        </w:tc>
      </w:tr>
      <w:tr w:rsidR="00DC2F60" w:rsidTr="00FB4363">
        <w:trPr>
          <w:trHeight w:val="576"/>
        </w:trPr>
        <w:tc>
          <w:tcPr>
            <w:tcW w:w="2268" w:type="dxa"/>
            <w:vAlign w:val="center"/>
          </w:tcPr>
          <w:p w:rsidR="00DC2F60" w:rsidRPr="003A349A" w:rsidRDefault="00DC2F60" w:rsidP="00B55F03">
            <w:pPr>
              <w:pStyle w:val="Title"/>
              <w:jc w:val="left"/>
              <w:rPr>
                <w:rStyle w:val="SubtleEmphasis"/>
                <w:rFonts w:asciiTheme="minorHAnsi" w:hAnsiTheme="minorHAnsi"/>
                <w:i w:val="0"/>
                <w:color w:val="auto"/>
                <w:sz w:val="22"/>
                <w:szCs w:val="22"/>
              </w:rPr>
            </w:pPr>
            <w:r w:rsidRPr="003A349A">
              <w:rPr>
                <w:rStyle w:val="SubtleEmphasis"/>
                <w:rFonts w:asciiTheme="minorHAnsi" w:hAnsiTheme="minorHAnsi"/>
                <w:i w:val="0"/>
                <w:color w:val="auto"/>
                <w:sz w:val="22"/>
                <w:szCs w:val="22"/>
              </w:rPr>
              <w:t>AASHE fees</w:t>
            </w:r>
          </w:p>
        </w:tc>
        <w:tc>
          <w:tcPr>
            <w:tcW w:w="90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0</w:t>
            </w:r>
          </w:p>
        </w:tc>
        <w:tc>
          <w:tcPr>
            <w:tcW w:w="81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sidRPr="003A349A">
              <w:rPr>
                <w:rStyle w:val="SubtleEmphasis"/>
                <w:rFonts w:asciiTheme="minorHAnsi" w:hAnsiTheme="minorHAnsi"/>
                <w:b w:val="0"/>
                <w:i w:val="0"/>
                <w:color w:val="auto"/>
                <w:sz w:val="22"/>
                <w:szCs w:val="22"/>
              </w:rPr>
              <w:t>1</w:t>
            </w:r>
            <w:r w:rsidR="005649A9">
              <w:rPr>
                <w:rStyle w:val="SubtleEmphasis"/>
                <w:rFonts w:asciiTheme="minorHAnsi" w:hAnsiTheme="minorHAnsi"/>
                <w:b w:val="0"/>
                <w:i w:val="0"/>
                <w:color w:val="auto"/>
                <w:sz w:val="22"/>
                <w:szCs w:val="22"/>
              </w:rPr>
              <w:t>,</w:t>
            </w:r>
            <w:r w:rsidRPr="003A349A">
              <w:rPr>
                <w:rStyle w:val="SubtleEmphasis"/>
                <w:rFonts w:asciiTheme="minorHAnsi" w:hAnsiTheme="minorHAnsi"/>
                <w:b w:val="0"/>
                <w:i w:val="0"/>
                <w:color w:val="auto"/>
                <w:sz w:val="22"/>
                <w:szCs w:val="22"/>
              </w:rPr>
              <w:t>045</w:t>
            </w:r>
          </w:p>
        </w:tc>
        <w:tc>
          <w:tcPr>
            <w:tcW w:w="108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(1</w:t>
            </w:r>
            <w:r w:rsidR="005649A9">
              <w:rPr>
                <w:rStyle w:val="SubtleEmphasis"/>
                <w:rFonts w:asciiTheme="minorHAnsi" w:hAnsiTheme="minorHAnsi"/>
                <w:b w:val="0"/>
                <w:i w:val="0"/>
                <w:color w:val="auto"/>
                <w:sz w:val="22"/>
                <w:szCs w:val="22"/>
              </w:rPr>
              <w:t>,</w:t>
            </w:r>
            <w:r>
              <w:rPr>
                <w:rStyle w:val="SubtleEmphasis"/>
                <w:rFonts w:asciiTheme="minorHAnsi" w:hAnsiTheme="minorHAnsi"/>
                <w:b w:val="0"/>
                <w:i w:val="0"/>
                <w:color w:val="auto"/>
                <w:sz w:val="22"/>
                <w:szCs w:val="22"/>
              </w:rPr>
              <w:t>045)</w:t>
            </w:r>
          </w:p>
        </w:tc>
        <w:tc>
          <w:tcPr>
            <w:tcW w:w="4590" w:type="dxa"/>
            <w:vAlign w:val="center"/>
          </w:tcPr>
          <w:p w:rsidR="00DC2F60" w:rsidRPr="003A349A" w:rsidRDefault="00DC2F60" w:rsidP="003A349A">
            <w:pPr>
              <w:pStyle w:val="Title"/>
              <w:jc w:val="left"/>
              <w:rPr>
                <w:rStyle w:val="SubtleEmphasis"/>
                <w:rFonts w:asciiTheme="minorHAnsi" w:hAnsiTheme="minorHAnsi"/>
                <w:b w:val="0"/>
                <w:i w:val="0"/>
                <w:color w:val="auto"/>
                <w:sz w:val="22"/>
                <w:szCs w:val="22"/>
              </w:rPr>
            </w:pPr>
          </w:p>
        </w:tc>
      </w:tr>
      <w:tr w:rsidR="00DC2F60" w:rsidTr="00FB4363">
        <w:trPr>
          <w:trHeight w:val="576"/>
        </w:trPr>
        <w:tc>
          <w:tcPr>
            <w:tcW w:w="2268" w:type="dxa"/>
            <w:vAlign w:val="center"/>
          </w:tcPr>
          <w:p w:rsidR="00DC2F60" w:rsidRPr="003A349A" w:rsidRDefault="00DC2F60" w:rsidP="003A349A">
            <w:pPr>
              <w:pStyle w:val="Title"/>
              <w:jc w:val="left"/>
              <w:rPr>
                <w:rStyle w:val="SubtleEmphasis"/>
                <w:rFonts w:asciiTheme="minorHAnsi" w:hAnsiTheme="minorHAnsi"/>
                <w:i w:val="0"/>
                <w:color w:val="auto"/>
                <w:sz w:val="22"/>
                <w:szCs w:val="22"/>
              </w:rPr>
            </w:pPr>
            <w:r w:rsidRPr="003A349A">
              <w:rPr>
                <w:rStyle w:val="SubtleEmphasis"/>
                <w:rFonts w:asciiTheme="minorHAnsi" w:hAnsiTheme="minorHAnsi"/>
                <w:i w:val="0"/>
                <w:color w:val="auto"/>
                <w:sz w:val="22"/>
                <w:szCs w:val="22"/>
              </w:rPr>
              <w:t xml:space="preserve">Other  </w:t>
            </w:r>
          </w:p>
        </w:tc>
        <w:tc>
          <w:tcPr>
            <w:tcW w:w="90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2</w:t>
            </w:r>
            <w:r w:rsidR="005649A9">
              <w:rPr>
                <w:rStyle w:val="SubtleEmphasis"/>
                <w:rFonts w:asciiTheme="minorHAnsi" w:hAnsiTheme="minorHAnsi"/>
                <w:b w:val="0"/>
                <w:i w:val="0"/>
                <w:color w:val="auto"/>
                <w:sz w:val="22"/>
                <w:szCs w:val="22"/>
              </w:rPr>
              <w:t>,</w:t>
            </w:r>
            <w:r>
              <w:rPr>
                <w:rStyle w:val="SubtleEmphasis"/>
                <w:rFonts w:asciiTheme="minorHAnsi" w:hAnsiTheme="minorHAnsi"/>
                <w:b w:val="0"/>
                <w:i w:val="0"/>
                <w:color w:val="auto"/>
                <w:sz w:val="22"/>
                <w:szCs w:val="22"/>
              </w:rPr>
              <w:t>215</w:t>
            </w:r>
          </w:p>
        </w:tc>
        <w:tc>
          <w:tcPr>
            <w:tcW w:w="81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sidRPr="003A349A">
              <w:rPr>
                <w:rStyle w:val="SubtleEmphasis"/>
                <w:rFonts w:asciiTheme="minorHAnsi" w:hAnsiTheme="minorHAnsi"/>
                <w:b w:val="0"/>
                <w:i w:val="0"/>
                <w:color w:val="auto"/>
                <w:sz w:val="22"/>
                <w:szCs w:val="22"/>
              </w:rPr>
              <w:t>400</w:t>
            </w:r>
          </w:p>
        </w:tc>
        <w:tc>
          <w:tcPr>
            <w:tcW w:w="108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1</w:t>
            </w:r>
            <w:r w:rsidR="005649A9">
              <w:rPr>
                <w:rStyle w:val="SubtleEmphasis"/>
                <w:rFonts w:asciiTheme="minorHAnsi" w:hAnsiTheme="minorHAnsi"/>
                <w:b w:val="0"/>
                <w:i w:val="0"/>
                <w:color w:val="auto"/>
                <w:sz w:val="22"/>
                <w:szCs w:val="22"/>
              </w:rPr>
              <w:t>,</w:t>
            </w:r>
            <w:r>
              <w:rPr>
                <w:rStyle w:val="SubtleEmphasis"/>
                <w:rFonts w:asciiTheme="minorHAnsi" w:hAnsiTheme="minorHAnsi"/>
                <w:b w:val="0"/>
                <w:i w:val="0"/>
                <w:color w:val="auto"/>
                <w:sz w:val="22"/>
                <w:szCs w:val="22"/>
              </w:rPr>
              <w:t>815</w:t>
            </w:r>
          </w:p>
        </w:tc>
        <w:tc>
          <w:tcPr>
            <w:tcW w:w="4590" w:type="dxa"/>
            <w:vAlign w:val="center"/>
          </w:tcPr>
          <w:p w:rsidR="00DC2F60" w:rsidRPr="00093DFC" w:rsidRDefault="00DC2F60" w:rsidP="00093DFC">
            <w:pPr>
              <w:pStyle w:val="Title"/>
              <w:jc w:val="left"/>
              <w:rPr>
                <w:rFonts w:asciiTheme="minorHAnsi" w:hAnsiTheme="minorHAnsi"/>
                <w:b w:val="0"/>
                <w:sz w:val="22"/>
                <w:szCs w:val="22"/>
              </w:rPr>
            </w:pPr>
            <w:r w:rsidRPr="00093DFC">
              <w:rPr>
                <w:rStyle w:val="SubtleEmphasis"/>
                <w:rFonts w:asciiTheme="minorHAnsi" w:hAnsiTheme="minorHAnsi"/>
                <w:b w:val="0"/>
                <w:i w:val="0"/>
                <w:color w:val="auto"/>
                <w:sz w:val="22"/>
                <w:szCs w:val="22"/>
              </w:rPr>
              <w:t>Dorm composting bins</w:t>
            </w:r>
            <w:r w:rsidR="00093DFC" w:rsidRPr="00093DFC">
              <w:rPr>
                <w:rStyle w:val="SubtleEmphasis"/>
                <w:rFonts w:asciiTheme="minorHAnsi" w:hAnsiTheme="minorHAnsi"/>
                <w:b w:val="0"/>
                <w:i w:val="0"/>
                <w:color w:val="auto"/>
                <w:sz w:val="22"/>
                <w:szCs w:val="22"/>
              </w:rPr>
              <w:t xml:space="preserve">, </w:t>
            </w:r>
            <w:r w:rsidRPr="00093DFC">
              <w:rPr>
                <w:rFonts w:asciiTheme="minorHAnsi" w:hAnsiTheme="minorHAnsi"/>
                <w:b w:val="0"/>
                <w:sz w:val="22"/>
                <w:szCs w:val="22"/>
              </w:rPr>
              <w:t xml:space="preserve">NNB Ad – </w:t>
            </w:r>
            <w:proofErr w:type="spellStart"/>
            <w:r w:rsidRPr="00093DFC">
              <w:rPr>
                <w:rFonts w:asciiTheme="minorHAnsi" w:hAnsiTheme="minorHAnsi"/>
                <w:b w:val="0"/>
                <w:sz w:val="22"/>
                <w:szCs w:val="22"/>
              </w:rPr>
              <w:t>Trayless</w:t>
            </w:r>
            <w:proofErr w:type="spellEnd"/>
            <w:r w:rsidRPr="00093DFC">
              <w:rPr>
                <w:rFonts w:asciiTheme="minorHAnsi" w:hAnsiTheme="minorHAnsi"/>
                <w:b w:val="0"/>
                <w:sz w:val="22"/>
                <w:szCs w:val="22"/>
              </w:rPr>
              <w:t xml:space="preserve"> Tuesday</w:t>
            </w:r>
          </w:p>
        </w:tc>
      </w:tr>
      <w:tr w:rsidR="00DC2F60" w:rsidTr="00FB4363">
        <w:trPr>
          <w:trHeight w:val="576"/>
        </w:trPr>
        <w:tc>
          <w:tcPr>
            <w:tcW w:w="2268" w:type="dxa"/>
            <w:vAlign w:val="center"/>
          </w:tcPr>
          <w:p w:rsidR="00DC2F60" w:rsidRDefault="00DC2F60" w:rsidP="003A349A">
            <w:pPr>
              <w:pStyle w:val="Title"/>
              <w:jc w:val="left"/>
              <w:rPr>
                <w:rStyle w:val="SubtleEmphasis"/>
                <w:rFonts w:asciiTheme="minorHAnsi" w:hAnsiTheme="minorHAnsi"/>
                <w:i w:val="0"/>
                <w:color w:val="auto"/>
                <w:sz w:val="22"/>
                <w:szCs w:val="22"/>
              </w:rPr>
            </w:pPr>
            <w:r>
              <w:rPr>
                <w:rStyle w:val="SubtleEmphasis"/>
                <w:rFonts w:asciiTheme="minorHAnsi" w:hAnsiTheme="minorHAnsi"/>
                <w:i w:val="0"/>
                <w:color w:val="auto"/>
                <w:sz w:val="22"/>
                <w:szCs w:val="22"/>
              </w:rPr>
              <w:t>Carry-over Funds</w:t>
            </w:r>
          </w:p>
        </w:tc>
        <w:tc>
          <w:tcPr>
            <w:tcW w:w="90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11</w:t>
            </w:r>
            <w:r w:rsidR="005649A9">
              <w:rPr>
                <w:rStyle w:val="SubtleEmphasis"/>
                <w:rFonts w:asciiTheme="minorHAnsi" w:hAnsiTheme="minorHAnsi"/>
                <w:b w:val="0"/>
                <w:i w:val="0"/>
                <w:color w:val="auto"/>
                <w:sz w:val="22"/>
                <w:szCs w:val="22"/>
              </w:rPr>
              <w:t>,</w:t>
            </w:r>
            <w:r>
              <w:rPr>
                <w:rStyle w:val="SubtleEmphasis"/>
                <w:rFonts w:asciiTheme="minorHAnsi" w:hAnsiTheme="minorHAnsi"/>
                <w:b w:val="0"/>
                <w:i w:val="0"/>
                <w:color w:val="auto"/>
                <w:sz w:val="22"/>
                <w:szCs w:val="22"/>
              </w:rPr>
              <w:t>325</w:t>
            </w:r>
          </w:p>
        </w:tc>
        <w:tc>
          <w:tcPr>
            <w:tcW w:w="810" w:type="dxa"/>
            <w:vAlign w:val="center"/>
          </w:tcPr>
          <w:p w:rsidR="00DC2F60" w:rsidRDefault="00DC2F60" w:rsidP="00C27BFC">
            <w:pPr>
              <w:pStyle w:val="Title"/>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0</w:t>
            </w:r>
          </w:p>
        </w:tc>
        <w:tc>
          <w:tcPr>
            <w:tcW w:w="1080" w:type="dxa"/>
            <w:vAlign w:val="center"/>
          </w:tcPr>
          <w:p w:rsidR="00DC2F60" w:rsidRPr="003A349A" w:rsidRDefault="00DC2F60" w:rsidP="00C27BFC">
            <w:pPr>
              <w:pStyle w:val="Title"/>
              <w:rPr>
                <w:rStyle w:val="SubtleEmphasis"/>
                <w:rFonts w:asciiTheme="minorHAnsi" w:hAnsiTheme="minorHAnsi"/>
                <w:b w:val="0"/>
                <w:i w:val="0"/>
                <w:color w:val="auto"/>
                <w:sz w:val="22"/>
                <w:szCs w:val="22"/>
              </w:rPr>
            </w:pPr>
            <w:r>
              <w:rPr>
                <w:rStyle w:val="SubtleEmphasis"/>
                <w:rFonts w:asciiTheme="minorHAnsi" w:hAnsiTheme="minorHAnsi"/>
                <w:b w:val="0"/>
                <w:i w:val="0"/>
                <w:color w:val="auto"/>
                <w:sz w:val="22"/>
                <w:szCs w:val="22"/>
              </w:rPr>
              <w:t>11</w:t>
            </w:r>
            <w:r w:rsidR="005649A9">
              <w:rPr>
                <w:rStyle w:val="SubtleEmphasis"/>
                <w:rFonts w:asciiTheme="minorHAnsi" w:hAnsiTheme="minorHAnsi"/>
                <w:b w:val="0"/>
                <w:i w:val="0"/>
                <w:color w:val="auto"/>
                <w:sz w:val="22"/>
                <w:szCs w:val="22"/>
              </w:rPr>
              <w:t>,</w:t>
            </w:r>
            <w:r>
              <w:rPr>
                <w:rStyle w:val="SubtleEmphasis"/>
                <w:rFonts w:asciiTheme="minorHAnsi" w:hAnsiTheme="minorHAnsi"/>
                <w:b w:val="0"/>
                <w:i w:val="0"/>
                <w:color w:val="auto"/>
                <w:sz w:val="22"/>
                <w:szCs w:val="22"/>
              </w:rPr>
              <w:t>325</w:t>
            </w:r>
          </w:p>
        </w:tc>
        <w:tc>
          <w:tcPr>
            <w:tcW w:w="4590" w:type="dxa"/>
            <w:vAlign w:val="center"/>
          </w:tcPr>
          <w:p w:rsidR="00DC2F60" w:rsidRDefault="00DC2F60" w:rsidP="003A349A">
            <w:pPr>
              <w:pStyle w:val="Title"/>
              <w:jc w:val="left"/>
              <w:rPr>
                <w:rStyle w:val="SubtleEmphasis"/>
                <w:rFonts w:asciiTheme="minorHAnsi" w:hAnsiTheme="minorHAnsi"/>
                <w:b w:val="0"/>
                <w:i w:val="0"/>
                <w:color w:val="auto"/>
                <w:sz w:val="22"/>
                <w:szCs w:val="22"/>
              </w:rPr>
            </w:pPr>
          </w:p>
        </w:tc>
      </w:tr>
      <w:tr w:rsidR="00093DFC" w:rsidTr="00FB4363">
        <w:trPr>
          <w:trHeight w:val="251"/>
        </w:trPr>
        <w:tc>
          <w:tcPr>
            <w:tcW w:w="2268" w:type="dxa"/>
            <w:shd w:val="clear" w:color="auto" w:fill="BFBFBF" w:themeFill="background1" w:themeFillShade="BF"/>
            <w:vAlign w:val="center"/>
          </w:tcPr>
          <w:p w:rsidR="00DC2F60" w:rsidRPr="00093DFC" w:rsidRDefault="00093DFC" w:rsidP="00093DFC">
            <w:pPr>
              <w:pStyle w:val="Title"/>
              <w:jc w:val="left"/>
              <w:rPr>
                <w:rStyle w:val="SubtleEmphasis"/>
                <w:rFonts w:asciiTheme="minorHAnsi" w:hAnsiTheme="minorHAnsi"/>
                <w:i w:val="0"/>
                <w:color w:val="auto"/>
                <w:sz w:val="22"/>
                <w:szCs w:val="22"/>
              </w:rPr>
            </w:pPr>
            <w:r w:rsidRPr="00093DFC">
              <w:rPr>
                <w:rStyle w:val="SubtleEmphasis"/>
                <w:rFonts w:asciiTheme="minorHAnsi" w:hAnsiTheme="minorHAnsi"/>
                <w:i w:val="0"/>
                <w:color w:val="auto"/>
                <w:sz w:val="22"/>
                <w:szCs w:val="22"/>
              </w:rPr>
              <w:t>TOTAL - Operations</w:t>
            </w:r>
          </w:p>
        </w:tc>
        <w:tc>
          <w:tcPr>
            <w:tcW w:w="900" w:type="dxa"/>
            <w:shd w:val="clear" w:color="auto" w:fill="BFBFBF" w:themeFill="background1" w:themeFillShade="BF"/>
            <w:vAlign w:val="center"/>
          </w:tcPr>
          <w:p w:rsidR="00DC2F60" w:rsidRPr="00093DFC" w:rsidRDefault="00DC2F60" w:rsidP="00093DFC">
            <w:pPr>
              <w:pStyle w:val="Title"/>
              <w:rPr>
                <w:rStyle w:val="SubtleEmphasis"/>
                <w:rFonts w:asciiTheme="minorHAnsi" w:hAnsiTheme="minorHAnsi"/>
                <w:i w:val="0"/>
                <w:color w:val="auto"/>
                <w:sz w:val="22"/>
                <w:szCs w:val="22"/>
              </w:rPr>
            </w:pPr>
            <w:r w:rsidRPr="00093DFC">
              <w:rPr>
                <w:rStyle w:val="SubtleEmphasis"/>
                <w:rFonts w:asciiTheme="minorHAnsi" w:hAnsiTheme="minorHAnsi"/>
                <w:i w:val="0"/>
                <w:color w:val="auto"/>
                <w:sz w:val="22"/>
                <w:szCs w:val="22"/>
              </w:rPr>
              <w:t>1</w:t>
            </w:r>
            <w:r w:rsidR="00093DFC" w:rsidRPr="00093DFC">
              <w:rPr>
                <w:rStyle w:val="SubtleEmphasis"/>
                <w:rFonts w:asciiTheme="minorHAnsi" w:hAnsiTheme="minorHAnsi"/>
                <w:i w:val="0"/>
                <w:color w:val="auto"/>
                <w:sz w:val="22"/>
                <w:szCs w:val="22"/>
              </w:rPr>
              <w:t>5,0</w:t>
            </w:r>
            <w:r w:rsidRPr="00093DFC">
              <w:rPr>
                <w:rStyle w:val="SubtleEmphasis"/>
                <w:rFonts w:asciiTheme="minorHAnsi" w:hAnsiTheme="minorHAnsi"/>
                <w:i w:val="0"/>
                <w:color w:val="auto"/>
                <w:sz w:val="22"/>
                <w:szCs w:val="22"/>
              </w:rPr>
              <w:t>35</w:t>
            </w:r>
          </w:p>
        </w:tc>
        <w:tc>
          <w:tcPr>
            <w:tcW w:w="810" w:type="dxa"/>
            <w:shd w:val="clear" w:color="auto" w:fill="BFBFBF" w:themeFill="background1" w:themeFillShade="BF"/>
            <w:vAlign w:val="center"/>
          </w:tcPr>
          <w:p w:rsidR="00DC2F60" w:rsidRPr="00093DFC" w:rsidRDefault="00093DFC" w:rsidP="00093DFC">
            <w:pPr>
              <w:pStyle w:val="Title"/>
              <w:rPr>
                <w:rStyle w:val="SubtleEmphasis"/>
                <w:rFonts w:asciiTheme="minorHAnsi" w:hAnsiTheme="minorHAnsi"/>
                <w:i w:val="0"/>
                <w:color w:val="auto"/>
                <w:sz w:val="22"/>
                <w:szCs w:val="22"/>
              </w:rPr>
            </w:pPr>
            <w:r w:rsidRPr="00093DFC">
              <w:rPr>
                <w:rStyle w:val="SubtleEmphasis"/>
                <w:rFonts w:asciiTheme="minorHAnsi" w:hAnsiTheme="minorHAnsi"/>
                <w:i w:val="0"/>
                <w:color w:val="auto"/>
                <w:sz w:val="22"/>
                <w:szCs w:val="22"/>
              </w:rPr>
              <w:t>5245</w:t>
            </w:r>
          </w:p>
        </w:tc>
        <w:tc>
          <w:tcPr>
            <w:tcW w:w="1080" w:type="dxa"/>
            <w:shd w:val="clear" w:color="auto" w:fill="BFBFBF" w:themeFill="background1" w:themeFillShade="BF"/>
            <w:vAlign w:val="center"/>
          </w:tcPr>
          <w:p w:rsidR="00DC2F60" w:rsidRPr="00093DFC" w:rsidRDefault="00093DFC" w:rsidP="00093DFC">
            <w:pPr>
              <w:pStyle w:val="Title"/>
              <w:rPr>
                <w:rStyle w:val="SubtleEmphasis"/>
                <w:rFonts w:asciiTheme="minorHAnsi" w:hAnsiTheme="minorHAnsi"/>
                <w:i w:val="0"/>
                <w:color w:val="auto"/>
                <w:sz w:val="22"/>
                <w:szCs w:val="22"/>
              </w:rPr>
            </w:pPr>
            <w:r w:rsidRPr="00093DFC">
              <w:rPr>
                <w:rStyle w:val="SubtleEmphasis"/>
                <w:rFonts w:asciiTheme="minorHAnsi" w:hAnsiTheme="minorHAnsi"/>
                <w:i w:val="0"/>
                <w:color w:val="auto"/>
                <w:sz w:val="22"/>
                <w:szCs w:val="22"/>
              </w:rPr>
              <w:t>9790</w:t>
            </w:r>
          </w:p>
        </w:tc>
        <w:tc>
          <w:tcPr>
            <w:tcW w:w="4590" w:type="dxa"/>
            <w:shd w:val="clear" w:color="auto" w:fill="BFBFBF" w:themeFill="background1" w:themeFillShade="BF"/>
            <w:vAlign w:val="center"/>
          </w:tcPr>
          <w:p w:rsidR="00DC2F60" w:rsidRPr="00093DFC" w:rsidRDefault="00DC2F60" w:rsidP="00093DFC">
            <w:pPr>
              <w:pStyle w:val="Title"/>
              <w:jc w:val="left"/>
              <w:rPr>
                <w:rStyle w:val="SubtleEmphasis"/>
                <w:rFonts w:asciiTheme="minorHAnsi" w:hAnsiTheme="minorHAnsi"/>
                <w:i w:val="0"/>
                <w:color w:val="auto"/>
                <w:sz w:val="22"/>
                <w:szCs w:val="22"/>
              </w:rPr>
            </w:pPr>
          </w:p>
        </w:tc>
      </w:tr>
    </w:tbl>
    <w:p w:rsidR="00C27BFC" w:rsidRPr="00C27BFC" w:rsidRDefault="00C27BFC" w:rsidP="00F61949">
      <w:pPr>
        <w:pStyle w:val="Title"/>
        <w:jc w:val="left"/>
        <w:rPr>
          <w:rStyle w:val="SubtleEmphasis"/>
        </w:rPr>
      </w:pPr>
    </w:p>
    <w:sectPr w:rsidR="00C27BFC" w:rsidRPr="00C27BFC" w:rsidSect="00743A0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1AC" w:rsidRDefault="00AA71AC" w:rsidP="00A30656">
      <w:pPr>
        <w:spacing w:after="0" w:line="240" w:lineRule="auto"/>
      </w:pPr>
      <w:r>
        <w:separator/>
      </w:r>
    </w:p>
  </w:endnote>
  <w:endnote w:type="continuationSeparator" w:id="0">
    <w:p w:rsidR="00AA71AC" w:rsidRDefault="00AA71AC" w:rsidP="00A3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34251"/>
      <w:docPartObj>
        <w:docPartGallery w:val="Page Numbers (Bottom of Page)"/>
        <w:docPartUnique/>
      </w:docPartObj>
    </w:sdtPr>
    <w:sdtEndPr/>
    <w:sdtContent>
      <w:sdt>
        <w:sdtPr>
          <w:id w:val="565050523"/>
          <w:docPartObj>
            <w:docPartGallery w:val="Page Numbers (Top of Page)"/>
            <w:docPartUnique/>
          </w:docPartObj>
        </w:sdtPr>
        <w:sdtEndPr/>
        <w:sdtContent>
          <w:p w:rsidR="00AA71AC" w:rsidRDefault="00AA71A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264A9A">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64A9A">
              <w:rPr>
                <w:b/>
                <w:noProof/>
              </w:rPr>
              <w:t>8</w:t>
            </w:r>
            <w:r>
              <w:rPr>
                <w:b/>
                <w:sz w:val="24"/>
                <w:szCs w:val="24"/>
              </w:rPr>
              <w:fldChar w:fldCharType="end"/>
            </w:r>
          </w:p>
        </w:sdtContent>
      </w:sdt>
    </w:sdtContent>
  </w:sdt>
  <w:p w:rsidR="00AA71AC" w:rsidRDefault="00AA7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1AC" w:rsidRDefault="00AA71AC" w:rsidP="00A30656">
      <w:pPr>
        <w:spacing w:after="0" w:line="240" w:lineRule="auto"/>
      </w:pPr>
      <w:r>
        <w:separator/>
      </w:r>
    </w:p>
  </w:footnote>
  <w:footnote w:type="continuationSeparator" w:id="0">
    <w:p w:rsidR="00AA71AC" w:rsidRDefault="00AA71AC" w:rsidP="00A30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1AC" w:rsidRDefault="00423F0A" w:rsidP="006930B4">
    <w:pPr>
      <w:pStyle w:val="Header"/>
      <w:jc w:val="right"/>
    </w:pPr>
    <w:r>
      <w:rPr>
        <w:color w:val="FF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271"/>
    <w:multiLevelType w:val="hybridMultilevel"/>
    <w:tmpl w:val="145C80A0"/>
    <w:lvl w:ilvl="0" w:tplc="88BE4694">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11435"/>
    <w:multiLevelType w:val="hybridMultilevel"/>
    <w:tmpl w:val="D76A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02670"/>
    <w:multiLevelType w:val="hybridMultilevel"/>
    <w:tmpl w:val="B5D4FD6C"/>
    <w:lvl w:ilvl="0" w:tplc="8BB650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03729"/>
    <w:multiLevelType w:val="multilevel"/>
    <w:tmpl w:val="741A9C4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1B032E"/>
    <w:multiLevelType w:val="multilevel"/>
    <w:tmpl w:val="741A9C4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910F1D"/>
    <w:multiLevelType w:val="hybridMultilevel"/>
    <w:tmpl w:val="FEF2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4605F6"/>
    <w:multiLevelType w:val="hybridMultilevel"/>
    <w:tmpl w:val="DBEA35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F44B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A050C9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44B211CC"/>
    <w:multiLevelType w:val="hybridMultilevel"/>
    <w:tmpl w:val="F432D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133810"/>
    <w:multiLevelType w:val="multilevel"/>
    <w:tmpl w:val="741A9C4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485D6B"/>
    <w:multiLevelType w:val="hybridMultilevel"/>
    <w:tmpl w:val="719A7D92"/>
    <w:lvl w:ilvl="0" w:tplc="8BB650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A67C85"/>
    <w:multiLevelType w:val="multilevel"/>
    <w:tmpl w:val="741A9C4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1C54A05"/>
    <w:multiLevelType w:val="hybridMultilevel"/>
    <w:tmpl w:val="A9D24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7172D1"/>
    <w:multiLevelType w:val="hybridMultilevel"/>
    <w:tmpl w:val="0876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6D29A6"/>
    <w:multiLevelType w:val="hybridMultilevel"/>
    <w:tmpl w:val="E8662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CA02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71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E5D5E0E"/>
    <w:multiLevelType w:val="hybridMultilevel"/>
    <w:tmpl w:val="A9D24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A43B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6A877A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BBC4E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76359A7"/>
    <w:multiLevelType w:val="multilevel"/>
    <w:tmpl w:val="21A4EB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79EB7A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9"/>
  </w:num>
  <w:num w:numId="4">
    <w:abstractNumId w:val="10"/>
  </w:num>
  <w:num w:numId="5">
    <w:abstractNumId w:val="0"/>
  </w:num>
  <w:num w:numId="6">
    <w:abstractNumId w:val="11"/>
  </w:num>
  <w:num w:numId="7">
    <w:abstractNumId w:val="2"/>
  </w:num>
  <w:num w:numId="8">
    <w:abstractNumId w:val="16"/>
  </w:num>
  <w:num w:numId="9">
    <w:abstractNumId w:val="6"/>
  </w:num>
  <w:num w:numId="10">
    <w:abstractNumId w:val="18"/>
  </w:num>
  <w:num w:numId="11">
    <w:abstractNumId w:val="7"/>
  </w:num>
  <w:num w:numId="12">
    <w:abstractNumId w:val="20"/>
  </w:num>
  <w:num w:numId="13">
    <w:abstractNumId w:val="21"/>
  </w:num>
  <w:num w:numId="14">
    <w:abstractNumId w:val="8"/>
  </w:num>
  <w:num w:numId="15">
    <w:abstractNumId w:val="19"/>
  </w:num>
  <w:num w:numId="16">
    <w:abstractNumId w:val="22"/>
  </w:num>
  <w:num w:numId="17">
    <w:abstractNumId w:val="3"/>
  </w:num>
  <w:num w:numId="18">
    <w:abstractNumId w:val="12"/>
  </w:num>
  <w:num w:numId="19">
    <w:abstractNumId w:val="4"/>
  </w:num>
  <w:num w:numId="20">
    <w:abstractNumId w:val="15"/>
  </w:num>
  <w:num w:numId="21">
    <w:abstractNumId w:val="14"/>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E91220"/>
    <w:rsid w:val="0002096D"/>
    <w:rsid w:val="00021B19"/>
    <w:rsid w:val="00033260"/>
    <w:rsid w:val="00051F19"/>
    <w:rsid w:val="000601DB"/>
    <w:rsid w:val="00081389"/>
    <w:rsid w:val="00090BEC"/>
    <w:rsid w:val="00093DFC"/>
    <w:rsid w:val="00096A8D"/>
    <w:rsid w:val="000D4E29"/>
    <w:rsid w:val="000F40B5"/>
    <w:rsid w:val="00117DBB"/>
    <w:rsid w:val="00177CD8"/>
    <w:rsid w:val="00191A4A"/>
    <w:rsid w:val="001E5FCF"/>
    <w:rsid w:val="002301F1"/>
    <w:rsid w:val="00243331"/>
    <w:rsid w:val="00264A9A"/>
    <w:rsid w:val="002651A7"/>
    <w:rsid w:val="00290CFF"/>
    <w:rsid w:val="002A7D5D"/>
    <w:rsid w:val="002B190A"/>
    <w:rsid w:val="002E0055"/>
    <w:rsid w:val="002F1346"/>
    <w:rsid w:val="00314599"/>
    <w:rsid w:val="003507CB"/>
    <w:rsid w:val="003A349A"/>
    <w:rsid w:val="003D11EA"/>
    <w:rsid w:val="003D40B4"/>
    <w:rsid w:val="00423F0A"/>
    <w:rsid w:val="004569CC"/>
    <w:rsid w:val="00464B54"/>
    <w:rsid w:val="004B79E4"/>
    <w:rsid w:val="004F3398"/>
    <w:rsid w:val="005264EA"/>
    <w:rsid w:val="00551AF2"/>
    <w:rsid w:val="005649A9"/>
    <w:rsid w:val="00571389"/>
    <w:rsid w:val="005A0345"/>
    <w:rsid w:val="005E171B"/>
    <w:rsid w:val="005F06E4"/>
    <w:rsid w:val="00613326"/>
    <w:rsid w:val="00644E2A"/>
    <w:rsid w:val="006461B8"/>
    <w:rsid w:val="006930B4"/>
    <w:rsid w:val="006A7F64"/>
    <w:rsid w:val="00707606"/>
    <w:rsid w:val="00716B49"/>
    <w:rsid w:val="00726A64"/>
    <w:rsid w:val="007435E4"/>
    <w:rsid w:val="00743A07"/>
    <w:rsid w:val="007451A8"/>
    <w:rsid w:val="00801D8E"/>
    <w:rsid w:val="00860234"/>
    <w:rsid w:val="00884205"/>
    <w:rsid w:val="008920F6"/>
    <w:rsid w:val="00893BC7"/>
    <w:rsid w:val="009114FA"/>
    <w:rsid w:val="00924645"/>
    <w:rsid w:val="00950CFD"/>
    <w:rsid w:val="00956F67"/>
    <w:rsid w:val="00957CAB"/>
    <w:rsid w:val="00957E57"/>
    <w:rsid w:val="00965DDE"/>
    <w:rsid w:val="009743DE"/>
    <w:rsid w:val="00995CA8"/>
    <w:rsid w:val="009B7CFE"/>
    <w:rsid w:val="009C6BBC"/>
    <w:rsid w:val="00A30451"/>
    <w:rsid w:val="00A30656"/>
    <w:rsid w:val="00A360D1"/>
    <w:rsid w:val="00A57FC1"/>
    <w:rsid w:val="00A73F24"/>
    <w:rsid w:val="00AA71AC"/>
    <w:rsid w:val="00AB0959"/>
    <w:rsid w:val="00AB59B6"/>
    <w:rsid w:val="00AB5F93"/>
    <w:rsid w:val="00AE1FE7"/>
    <w:rsid w:val="00B057D3"/>
    <w:rsid w:val="00B21186"/>
    <w:rsid w:val="00B55F03"/>
    <w:rsid w:val="00B61722"/>
    <w:rsid w:val="00B81F4D"/>
    <w:rsid w:val="00B90DA9"/>
    <w:rsid w:val="00BB4D22"/>
    <w:rsid w:val="00BE13A1"/>
    <w:rsid w:val="00C02F60"/>
    <w:rsid w:val="00C03651"/>
    <w:rsid w:val="00C27BFC"/>
    <w:rsid w:val="00C70B1D"/>
    <w:rsid w:val="00C82034"/>
    <w:rsid w:val="00C95FCC"/>
    <w:rsid w:val="00CF1B20"/>
    <w:rsid w:val="00CF2F1F"/>
    <w:rsid w:val="00D21B6A"/>
    <w:rsid w:val="00D804CD"/>
    <w:rsid w:val="00DA77C5"/>
    <w:rsid w:val="00DC0BEC"/>
    <w:rsid w:val="00DC2F60"/>
    <w:rsid w:val="00DE6B26"/>
    <w:rsid w:val="00E05667"/>
    <w:rsid w:val="00E100FC"/>
    <w:rsid w:val="00E17945"/>
    <w:rsid w:val="00E25321"/>
    <w:rsid w:val="00E56E82"/>
    <w:rsid w:val="00E80E4D"/>
    <w:rsid w:val="00E91220"/>
    <w:rsid w:val="00EB6BA3"/>
    <w:rsid w:val="00EC113F"/>
    <w:rsid w:val="00ED0805"/>
    <w:rsid w:val="00EE3F2D"/>
    <w:rsid w:val="00F61949"/>
    <w:rsid w:val="00FB124D"/>
    <w:rsid w:val="00FB4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CFE"/>
    <w:pPr>
      <w:spacing w:after="200" w:line="276" w:lineRule="auto"/>
    </w:pPr>
    <w:rPr>
      <w:sz w:val="22"/>
      <w:szCs w:val="22"/>
    </w:rPr>
  </w:style>
  <w:style w:type="paragraph" w:styleId="Heading1">
    <w:name w:val="heading 1"/>
    <w:basedOn w:val="Normal"/>
    <w:next w:val="Normal"/>
    <w:link w:val="Heading1Char"/>
    <w:uiPriority w:val="9"/>
    <w:qFormat/>
    <w:rsid w:val="00C27BFC"/>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7BFC"/>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7BFC"/>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1346"/>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1346"/>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F1346"/>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F1346"/>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1346"/>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1346"/>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7CF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B7CFE"/>
    <w:rPr>
      <w:rFonts w:ascii="Cambria" w:eastAsia="Times New Roman" w:hAnsi="Cambria"/>
      <w:b/>
      <w:bCs/>
      <w:kern w:val="28"/>
      <w:sz w:val="32"/>
      <w:szCs w:val="32"/>
    </w:rPr>
  </w:style>
  <w:style w:type="paragraph" w:styleId="NoSpacing">
    <w:name w:val="No Spacing"/>
    <w:link w:val="NoSpacingChar"/>
    <w:uiPriority w:val="1"/>
    <w:qFormat/>
    <w:rsid w:val="009B7CFE"/>
    <w:rPr>
      <w:sz w:val="22"/>
      <w:szCs w:val="22"/>
    </w:rPr>
  </w:style>
  <w:style w:type="character" w:customStyle="1" w:styleId="NoSpacingChar">
    <w:name w:val="No Spacing Char"/>
    <w:link w:val="NoSpacing"/>
    <w:uiPriority w:val="1"/>
    <w:rsid w:val="009B7CFE"/>
    <w:rPr>
      <w:sz w:val="22"/>
      <w:szCs w:val="22"/>
    </w:rPr>
  </w:style>
  <w:style w:type="character" w:styleId="SubtleEmphasis">
    <w:name w:val="Subtle Emphasis"/>
    <w:basedOn w:val="DefaultParagraphFont"/>
    <w:uiPriority w:val="19"/>
    <w:qFormat/>
    <w:rsid w:val="00C27BFC"/>
    <w:rPr>
      <w:i/>
      <w:iCs/>
      <w:color w:val="808080" w:themeColor="text1" w:themeTint="7F"/>
    </w:rPr>
  </w:style>
  <w:style w:type="character" w:customStyle="1" w:styleId="Heading2Char">
    <w:name w:val="Heading 2 Char"/>
    <w:basedOn w:val="DefaultParagraphFont"/>
    <w:link w:val="Heading2"/>
    <w:uiPriority w:val="9"/>
    <w:rsid w:val="00C27BF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27BF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27BFC"/>
    <w:rPr>
      <w:rFonts w:asciiTheme="majorHAnsi" w:eastAsiaTheme="majorEastAsia" w:hAnsiTheme="majorHAnsi" w:cstheme="majorBidi"/>
      <w:b/>
      <w:bCs/>
      <w:color w:val="4F81BD" w:themeColor="accent1"/>
      <w:sz w:val="22"/>
      <w:szCs w:val="22"/>
    </w:rPr>
  </w:style>
  <w:style w:type="paragraph" w:styleId="Subtitle">
    <w:name w:val="Subtitle"/>
    <w:basedOn w:val="Normal"/>
    <w:next w:val="Normal"/>
    <w:link w:val="SubtitleChar"/>
    <w:uiPriority w:val="11"/>
    <w:qFormat/>
    <w:rsid w:val="00C27B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7BFC"/>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C27B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27BFC"/>
    <w:rPr>
      <w:b/>
      <w:bCs/>
      <w:i/>
      <w:iCs/>
      <w:color w:val="4F81BD" w:themeColor="accent1"/>
      <w:sz w:val="22"/>
      <w:szCs w:val="22"/>
    </w:rPr>
  </w:style>
  <w:style w:type="paragraph" w:styleId="ListParagraph">
    <w:name w:val="List Paragraph"/>
    <w:basedOn w:val="Normal"/>
    <w:uiPriority w:val="34"/>
    <w:qFormat/>
    <w:rsid w:val="00950CFD"/>
    <w:pPr>
      <w:ind w:left="720"/>
      <w:contextualSpacing/>
    </w:pPr>
  </w:style>
  <w:style w:type="paragraph" w:customStyle="1" w:styleId="EnergyReport">
    <w:name w:val="Energy Report"/>
    <w:basedOn w:val="Heading2"/>
    <w:link w:val="EnergyReportChar"/>
    <w:qFormat/>
    <w:rsid w:val="00AB0959"/>
    <w:pPr>
      <w:numPr>
        <w:ilvl w:val="0"/>
        <w:numId w:val="0"/>
      </w:numPr>
    </w:pPr>
    <w:rPr>
      <w:sz w:val="36"/>
      <w:szCs w:val="36"/>
      <w:u w:val="single"/>
    </w:rPr>
  </w:style>
  <w:style w:type="character" w:customStyle="1" w:styleId="EnergyReportChar">
    <w:name w:val="Energy Report Char"/>
    <w:basedOn w:val="Heading2Char"/>
    <w:link w:val="EnergyReport"/>
    <w:rsid w:val="00AB0959"/>
    <w:rPr>
      <w:rFonts w:asciiTheme="majorHAnsi" w:eastAsiaTheme="majorEastAsia" w:hAnsiTheme="majorHAnsi" w:cstheme="majorBidi"/>
      <w:b/>
      <w:bCs/>
      <w:color w:val="4F81BD" w:themeColor="accent1"/>
      <w:sz w:val="36"/>
      <w:szCs w:val="36"/>
      <w:u w:val="single"/>
    </w:rPr>
  </w:style>
  <w:style w:type="character" w:customStyle="1" w:styleId="apple-style-span">
    <w:name w:val="apple-style-span"/>
    <w:basedOn w:val="DefaultParagraphFont"/>
    <w:rsid w:val="00716B49"/>
  </w:style>
  <w:style w:type="character" w:customStyle="1" w:styleId="Heading4Char">
    <w:name w:val="Heading 4 Char"/>
    <w:basedOn w:val="DefaultParagraphFont"/>
    <w:link w:val="Heading4"/>
    <w:uiPriority w:val="9"/>
    <w:semiHidden/>
    <w:rsid w:val="002F1346"/>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2F1346"/>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2F134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2F134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2F13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F1346"/>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A30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56"/>
    <w:rPr>
      <w:sz w:val="22"/>
      <w:szCs w:val="22"/>
    </w:rPr>
  </w:style>
  <w:style w:type="paragraph" w:styleId="Footer">
    <w:name w:val="footer"/>
    <w:basedOn w:val="Normal"/>
    <w:link w:val="FooterChar"/>
    <w:uiPriority w:val="99"/>
    <w:unhideWhenUsed/>
    <w:rsid w:val="00A30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56"/>
    <w:rPr>
      <w:sz w:val="22"/>
      <w:szCs w:val="22"/>
    </w:rPr>
  </w:style>
  <w:style w:type="paragraph" w:styleId="BalloonText">
    <w:name w:val="Balloon Text"/>
    <w:basedOn w:val="Normal"/>
    <w:link w:val="BalloonTextChar"/>
    <w:uiPriority w:val="99"/>
    <w:semiHidden/>
    <w:unhideWhenUsed/>
    <w:rsid w:val="00A30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656"/>
    <w:rPr>
      <w:rFonts w:ascii="Tahoma" w:hAnsi="Tahoma" w:cs="Tahoma"/>
      <w:sz w:val="16"/>
      <w:szCs w:val="16"/>
    </w:rPr>
  </w:style>
  <w:style w:type="table" w:styleId="TableGrid">
    <w:name w:val="Table Grid"/>
    <w:basedOn w:val="TableNormal"/>
    <w:uiPriority w:val="59"/>
    <w:rsid w:val="00B55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CFE"/>
    <w:pPr>
      <w:spacing w:after="200" w:line="276" w:lineRule="auto"/>
    </w:pPr>
    <w:rPr>
      <w:sz w:val="22"/>
      <w:szCs w:val="22"/>
    </w:rPr>
  </w:style>
  <w:style w:type="paragraph" w:styleId="Heading1">
    <w:name w:val="heading 1"/>
    <w:basedOn w:val="Normal"/>
    <w:next w:val="Normal"/>
    <w:link w:val="Heading1Char"/>
    <w:uiPriority w:val="9"/>
    <w:qFormat/>
    <w:rsid w:val="00C27BFC"/>
    <w:pPr>
      <w:keepNext/>
      <w:keepLines/>
      <w:numPr>
        <w:numId w:val="1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7BFC"/>
    <w:pPr>
      <w:keepNext/>
      <w:keepLines/>
      <w:numPr>
        <w:ilvl w:val="1"/>
        <w:numId w:val="1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7BFC"/>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1346"/>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1346"/>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F1346"/>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F1346"/>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1346"/>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1346"/>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7CF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B7CFE"/>
    <w:rPr>
      <w:rFonts w:ascii="Cambria" w:eastAsia="Times New Roman" w:hAnsi="Cambria"/>
      <w:b/>
      <w:bCs/>
      <w:kern w:val="28"/>
      <w:sz w:val="32"/>
      <w:szCs w:val="32"/>
    </w:rPr>
  </w:style>
  <w:style w:type="paragraph" w:styleId="NoSpacing">
    <w:name w:val="No Spacing"/>
    <w:link w:val="NoSpacingChar"/>
    <w:uiPriority w:val="1"/>
    <w:qFormat/>
    <w:rsid w:val="009B7CFE"/>
    <w:rPr>
      <w:sz w:val="22"/>
      <w:szCs w:val="22"/>
    </w:rPr>
  </w:style>
  <w:style w:type="character" w:customStyle="1" w:styleId="NoSpacingChar">
    <w:name w:val="No Spacing Char"/>
    <w:link w:val="NoSpacing"/>
    <w:uiPriority w:val="1"/>
    <w:rsid w:val="009B7CFE"/>
    <w:rPr>
      <w:sz w:val="22"/>
      <w:szCs w:val="22"/>
    </w:rPr>
  </w:style>
  <w:style w:type="character" w:styleId="SubtleEmphasis">
    <w:name w:val="Subtle Emphasis"/>
    <w:basedOn w:val="DefaultParagraphFont"/>
    <w:uiPriority w:val="19"/>
    <w:qFormat/>
    <w:rsid w:val="00C27BFC"/>
    <w:rPr>
      <w:i/>
      <w:iCs/>
      <w:color w:val="808080" w:themeColor="text1" w:themeTint="7F"/>
    </w:rPr>
  </w:style>
  <w:style w:type="character" w:customStyle="1" w:styleId="Heading2Char">
    <w:name w:val="Heading 2 Char"/>
    <w:basedOn w:val="DefaultParagraphFont"/>
    <w:link w:val="Heading2"/>
    <w:uiPriority w:val="9"/>
    <w:rsid w:val="00C27BF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27BF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27BFC"/>
    <w:rPr>
      <w:rFonts w:asciiTheme="majorHAnsi" w:eastAsiaTheme="majorEastAsia" w:hAnsiTheme="majorHAnsi" w:cstheme="majorBidi"/>
      <w:b/>
      <w:bCs/>
      <w:color w:val="4F81BD" w:themeColor="accent1"/>
      <w:sz w:val="22"/>
      <w:szCs w:val="22"/>
    </w:rPr>
  </w:style>
  <w:style w:type="paragraph" w:styleId="Subtitle">
    <w:name w:val="Subtitle"/>
    <w:basedOn w:val="Normal"/>
    <w:next w:val="Normal"/>
    <w:link w:val="SubtitleChar"/>
    <w:uiPriority w:val="11"/>
    <w:qFormat/>
    <w:rsid w:val="00C27B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7BFC"/>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C27B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27BFC"/>
    <w:rPr>
      <w:b/>
      <w:bCs/>
      <w:i/>
      <w:iCs/>
      <w:color w:val="4F81BD" w:themeColor="accent1"/>
      <w:sz w:val="22"/>
      <w:szCs w:val="22"/>
    </w:rPr>
  </w:style>
  <w:style w:type="paragraph" w:styleId="ListParagraph">
    <w:name w:val="List Paragraph"/>
    <w:basedOn w:val="Normal"/>
    <w:uiPriority w:val="34"/>
    <w:qFormat/>
    <w:rsid w:val="00950CFD"/>
    <w:pPr>
      <w:ind w:left="720"/>
      <w:contextualSpacing/>
    </w:pPr>
  </w:style>
  <w:style w:type="paragraph" w:customStyle="1" w:styleId="EnergyReport">
    <w:name w:val="Energy Report"/>
    <w:basedOn w:val="Heading2"/>
    <w:link w:val="EnergyReportChar"/>
    <w:qFormat/>
    <w:rsid w:val="00AB0959"/>
    <w:pPr>
      <w:numPr>
        <w:ilvl w:val="0"/>
        <w:numId w:val="0"/>
      </w:numPr>
    </w:pPr>
    <w:rPr>
      <w:sz w:val="36"/>
      <w:szCs w:val="36"/>
      <w:u w:val="single"/>
    </w:rPr>
  </w:style>
  <w:style w:type="character" w:customStyle="1" w:styleId="EnergyReportChar">
    <w:name w:val="Energy Report Char"/>
    <w:basedOn w:val="Heading2Char"/>
    <w:link w:val="EnergyReport"/>
    <w:rsid w:val="00AB0959"/>
    <w:rPr>
      <w:rFonts w:asciiTheme="majorHAnsi" w:eastAsiaTheme="majorEastAsia" w:hAnsiTheme="majorHAnsi" w:cstheme="majorBidi"/>
      <w:b/>
      <w:bCs/>
      <w:color w:val="4F81BD" w:themeColor="accent1"/>
      <w:sz w:val="36"/>
      <w:szCs w:val="36"/>
      <w:u w:val="single"/>
    </w:rPr>
  </w:style>
  <w:style w:type="character" w:customStyle="1" w:styleId="apple-style-span">
    <w:name w:val="apple-style-span"/>
    <w:basedOn w:val="DefaultParagraphFont"/>
    <w:rsid w:val="00716B49"/>
  </w:style>
  <w:style w:type="character" w:customStyle="1" w:styleId="Heading4Char">
    <w:name w:val="Heading 4 Char"/>
    <w:basedOn w:val="DefaultParagraphFont"/>
    <w:link w:val="Heading4"/>
    <w:uiPriority w:val="9"/>
    <w:semiHidden/>
    <w:rsid w:val="002F1346"/>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2F1346"/>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2F134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2F1346"/>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2F13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2F1346"/>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A30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56"/>
    <w:rPr>
      <w:sz w:val="22"/>
      <w:szCs w:val="22"/>
    </w:rPr>
  </w:style>
  <w:style w:type="paragraph" w:styleId="Footer">
    <w:name w:val="footer"/>
    <w:basedOn w:val="Normal"/>
    <w:link w:val="FooterChar"/>
    <w:uiPriority w:val="99"/>
    <w:unhideWhenUsed/>
    <w:rsid w:val="00A30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56"/>
    <w:rPr>
      <w:sz w:val="22"/>
      <w:szCs w:val="22"/>
    </w:rPr>
  </w:style>
  <w:style w:type="paragraph" w:styleId="BalloonText">
    <w:name w:val="Balloon Text"/>
    <w:basedOn w:val="Normal"/>
    <w:link w:val="BalloonTextChar"/>
    <w:uiPriority w:val="99"/>
    <w:semiHidden/>
    <w:unhideWhenUsed/>
    <w:rsid w:val="00A30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0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39F68-6C9F-4984-9214-8B45D6C0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1885</TotalTime>
  <Pages>8</Pages>
  <Words>2432</Words>
  <Characters>13867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Ryan Noe</dc:creator>
  <cp:keywords/>
  <dc:description/>
  <cp:lastModifiedBy>Information Technology Services</cp:lastModifiedBy>
  <cp:revision>20</cp:revision>
  <cp:lastPrinted>2012-01-18T21:04:00Z</cp:lastPrinted>
  <dcterms:created xsi:type="dcterms:W3CDTF">2011-06-30T14:39:00Z</dcterms:created>
  <dcterms:modified xsi:type="dcterms:W3CDTF">2012-01-18T21:04:00Z</dcterms:modified>
</cp:coreProperties>
</file>